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0E8E1">
      <w:pPr>
        <w:pStyle w:val="2"/>
        <w:spacing w:line="406" w:lineRule="auto"/>
      </w:pPr>
    </w:p>
    <w:p w14:paraId="1A1AB9AE">
      <w:pPr>
        <w:spacing w:before="1" w:line="225" w:lineRule="auto"/>
        <w:ind w:firstLine="568" w:firstLineChars="100"/>
        <w:jc w:val="both"/>
        <w:rPr>
          <w:rFonts w:hint="eastAsia" w:ascii="黑体" w:hAnsi="黑体" w:eastAsia="黑体" w:cs="黑体"/>
          <w:b/>
          <w:bCs/>
          <w:spacing w:val="63"/>
          <w:sz w:val="44"/>
          <w:szCs w:val="44"/>
          <w:lang w:val="en-US" w:eastAsia="zh-CN"/>
        </w:rPr>
      </w:pPr>
      <w:r>
        <w:rPr>
          <w:rFonts w:hint="eastAsia" w:ascii="黑体" w:hAnsi="黑体" w:eastAsia="黑体" w:cs="黑体"/>
          <w:b/>
          <w:bCs/>
          <w:spacing w:val="63"/>
          <w:sz w:val="44"/>
          <w:szCs w:val="44"/>
          <w:lang w:val="en-US" w:eastAsia="zh-CN"/>
        </w:rPr>
        <w:t>合肥综合性国家科学中心能源研究院</w:t>
      </w:r>
    </w:p>
    <w:p w14:paraId="0AB2CB25">
      <w:pPr>
        <w:spacing w:before="1" w:line="225" w:lineRule="auto"/>
        <w:ind w:firstLine="568" w:firstLineChars="100"/>
        <w:jc w:val="center"/>
        <w:rPr>
          <w:rFonts w:hint="default" w:ascii="黑体" w:hAnsi="黑体" w:eastAsia="黑体" w:cs="黑体"/>
          <w:b/>
          <w:bCs/>
          <w:spacing w:val="63"/>
          <w:sz w:val="44"/>
          <w:szCs w:val="44"/>
          <w:lang w:val="en-US" w:eastAsia="zh-CN"/>
        </w:rPr>
      </w:pPr>
      <w:r>
        <w:rPr>
          <w:rFonts w:hint="eastAsia" w:ascii="黑体" w:hAnsi="黑体" w:eastAsia="黑体" w:cs="黑体"/>
          <w:b/>
          <w:bCs/>
          <w:spacing w:val="63"/>
          <w:sz w:val="44"/>
          <w:szCs w:val="44"/>
          <w:lang w:val="en-US" w:eastAsia="zh-CN"/>
        </w:rPr>
        <w:t>（安徽省能源实验室）</w:t>
      </w:r>
    </w:p>
    <w:p w14:paraId="38CCF1DA">
      <w:pPr>
        <w:spacing w:before="1" w:line="225" w:lineRule="auto"/>
        <w:ind w:left="3520"/>
        <w:rPr>
          <w:rFonts w:ascii="黑体" w:hAnsi="黑体" w:eastAsia="黑体" w:cs="黑体"/>
          <w:sz w:val="44"/>
          <w:szCs w:val="44"/>
        </w:rPr>
      </w:pPr>
      <w:r>
        <w:rPr>
          <w:rFonts w:ascii="黑体" w:hAnsi="黑体" w:eastAsia="黑体" w:cs="黑体"/>
          <w:b/>
          <w:bCs/>
          <w:spacing w:val="63"/>
          <w:sz w:val="44"/>
          <w:szCs w:val="44"/>
        </w:rPr>
        <w:t>询价文件</w:t>
      </w:r>
    </w:p>
    <w:p w14:paraId="7C4EEE67">
      <w:pPr>
        <w:pStyle w:val="2"/>
        <w:spacing w:line="259" w:lineRule="auto"/>
      </w:pPr>
    </w:p>
    <w:p w14:paraId="2BD78A3B">
      <w:pPr>
        <w:pStyle w:val="2"/>
        <w:spacing w:line="259" w:lineRule="auto"/>
      </w:pPr>
    </w:p>
    <w:p w14:paraId="033C7FD6">
      <w:pPr>
        <w:pStyle w:val="2"/>
        <w:spacing w:line="259" w:lineRule="auto"/>
      </w:pPr>
    </w:p>
    <w:p w14:paraId="64E6388C">
      <w:pPr>
        <w:pStyle w:val="2"/>
        <w:spacing w:line="259" w:lineRule="auto"/>
      </w:pPr>
    </w:p>
    <w:p w14:paraId="30936776">
      <w:pPr>
        <w:pStyle w:val="2"/>
        <w:spacing w:line="259" w:lineRule="auto"/>
      </w:pPr>
    </w:p>
    <w:p w14:paraId="59A8FD2F">
      <w:pPr>
        <w:pStyle w:val="2"/>
        <w:spacing w:line="260" w:lineRule="auto"/>
      </w:pPr>
    </w:p>
    <w:p w14:paraId="7EA43058">
      <w:pPr>
        <w:pStyle w:val="2"/>
        <w:spacing w:line="260" w:lineRule="auto"/>
      </w:pPr>
    </w:p>
    <w:p w14:paraId="402DD83E">
      <w:pPr>
        <w:pStyle w:val="2"/>
        <w:spacing w:line="260" w:lineRule="auto"/>
      </w:pPr>
    </w:p>
    <w:p w14:paraId="3062692B">
      <w:pPr>
        <w:pStyle w:val="2"/>
        <w:spacing w:line="252" w:lineRule="auto"/>
      </w:pPr>
    </w:p>
    <w:p w14:paraId="0F8BC52C">
      <w:pPr>
        <w:pStyle w:val="2"/>
        <w:spacing w:line="253" w:lineRule="auto"/>
      </w:pPr>
    </w:p>
    <w:p w14:paraId="5CFF7C2F">
      <w:pPr>
        <w:pStyle w:val="2"/>
        <w:spacing w:line="253" w:lineRule="auto"/>
      </w:pPr>
    </w:p>
    <w:p w14:paraId="7B07D854">
      <w:pPr>
        <w:spacing w:before="100" w:line="226" w:lineRule="auto"/>
        <w:ind w:left="496"/>
        <w:jc w:val="center"/>
        <w:rPr>
          <w:rFonts w:ascii="仿宋" w:hAnsi="仿宋" w:eastAsia="仿宋" w:cs="仿宋"/>
          <w:sz w:val="31"/>
          <w:szCs w:val="31"/>
        </w:rPr>
      </w:pPr>
      <w:r>
        <w:rPr>
          <w:rFonts w:ascii="仿宋" w:hAnsi="仿宋" w:eastAsia="仿宋" w:cs="仿宋"/>
          <w:b/>
          <w:bCs/>
          <w:spacing w:val="5"/>
          <w:sz w:val="31"/>
          <w:szCs w:val="31"/>
        </w:rPr>
        <w:t>项目名称：</w:t>
      </w:r>
      <w:r>
        <w:rPr>
          <w:rFonts w:ascii="仿宋" w:hAnsi="仿宋" w:eastAsia="仿宋" w:cs="仿宋"/>
          <w:spacing w:val="5"/>
          <w:sz w:val="31"/>
          <w:szCs w:val="31"/>
          <w:u w:val="single" w:color="auto"/>
        </w:rPr>
        <w:t xml:space="preserve"> 合肥综合性国家科学中心能源研究院园区绿化养护服务项目</w:t>
      </w:r>
    </w:p>
    <w:p w14:paraId="0FD6B6B3">
      <w:pPr>
        <w:pStyle w:val="2"/>
        <w:spacing w:line="242" w:lineRule="auto"/>
      </w:pPr>
    </w:p>
    <w:p w14:paraId="40BE10BA">
      <w:pPr>
        <w:pStyle w:val="2"/>
        <w:spacing w:line="242" w:lineRule="auto"/>
      </w:pPr>
    </w:p>
    <w:p w14:paraId="22BD45D6">
      <w:pPr>
        <w:pStyle w:val="2"/>
        <w:spacing w:line="242" w:lineRule="auto"/>
      </w:pPr>
    </w:p>
    <w:p w14:paraId="0B1012B8">
      <w:pPr>
        <w:pStyle w:val="2"/>
        <w:spacing w:line="243" w:lineRule="auto"/>
      </w:pPr>
    </w:p>
    <w:p w14:paraId="7AAFBD47">
      <w:pPr>
        <w:pStyle w:val="2"/>
        <w:spacing w:line="243" w:lineRule="auto"/>
      </w:pPr>
    </w:p>
    <w:p w14:paraId="358C413A">
      <w:pPr>
        <w:pStyle w:val="2"/>
        <w:spacing w:line="243" w:lineRule="auto"/>
      </w:pPr>
    </w:p>
    <w:p w14:paraId="38A23B43">
      <w:pPr>
        <w:pStyle w:val="2"/>
        <w:spacing w:line="243" w:lineRule="auto"/>
      </w:pPr>
    </w:p>
    <w:p w14:paraId="5A74ACC2">
      <w:pPr>
        <w:pStyle w:val="2"/>
        <w:spacing w:line="243" w:lineRule="auto"/>
      </w:pPr>
    </w:p>
    <w:p w14:paraId="26802F2B">
      <w:pPr>
        <w:pStyle w:val="2"/>
        <w:spacing w:line="243" w:lineRule="auto"/>
      </w:pPr>
    </w:p>
    <w:p w14:paraId="2964262B">
      <w:pPr>
        <w:pStyle w:val="2"/>
        <w:spacing w:line="243" w:lineRule="auto"/>
      </w:pPr>
    </w:p>
    <w:p w14:paraId="36F6DCE8">
      <w:pPr>
        <w:pStyle w:val="2"/>
        <w:spacing w:line="243" w:lineRule="auto"/>
      </w:pPr>
    </w:p>
    <w:p w14:paraId="7442AE9A">
      <w:pPr>
        <w:pStyle w:val="2"/>
        <w:spacing w:line="243" w:lineRule="auto"/>
      </w:pPr>
    </w:p>
    <w:p w14:paraId="6C4387B3">
      <w:pPr>
        <w:pStyle w:val="2"/>
        <w:spacing w:line="243" w:lineRule="auto"/>
      </w:pPr>
    </w:p>
    <w:p w14:paraId="047F2F76">
      <w:pPr>
        <w:pStyle w:val="2"/>
        <w:spacing w:line="243" w:lineRule="auto"/>
      </w:pPr>
    </w:p>
    <w:p w14:paraId="2EE6957E">
      <w:pPr>
        <w:pStyle w:val="2"/>
        <w:spacing w:line="243" w:lineRule="auto"/>
      </w:pPr>
    </w:p>
    <w:p w14:paraId="0F11F4EE">
      <w:pPr>
        <w:pStyle w:val="2"/>
        <w:spacing w:line="243" w:lineRule="auto"/>
      </w:pPr>
    </w:p>
    <w:p w14:paraId="6348A05E">
      <w:pPr>
        <w:pStyle w:val="2"/>
        <w:spacing w:line="243" w:lineRule="auto"/>
      </w:pPr>
    </w:p>
    <w:p w14:paraId="72ABE4FE">
      <w:pPr>
        <w:pStyle w:val="2"/>
        <w:spacing w:line="243" w:lineRule="auto"/>
      </w:pPr>
    </w:p>
    <w:p w14:paraId="1830BFB6">
      <w:pPr>
        <w:pStyle w:val="2"/>
        <w:spacing w:line="243" w:lineRule="auto"/>
      </w:pPr>
    </w:p>
    <w:p w14:paraId="2CA40A5E">
      <w:pPr>
        <w:pStyle w:val="2"/>
        <w:spacing w:line="243" w:lineRule="auto"/>
      </w:pPr>
    </w:p>
    <w:p w14:paraId="3E58BDDF">
      <w:pPr>
        <w:pStyle w:val="2"/>
        <w:spacing w:line="243" w:lineRule="auto"/>
      </w:pPr>
    </w:p>
    <w:p w14:paraId="40748A3C">
      <w:pPr>
        <w:spacing w:before="101" w:line="228" w:lineRule="auto"/>
        <w:ind w:left="3455"/>
        <w:rPr>
          <w:rFonts w:ascii="仿宋" w:hAnsi="仿宋" w:eastAsia="仿宋" w:cs="仿宋"/>
          <w:sz w:val="31"/>
          <w:szCs w:val="31"/>
        </w:rPr>
      </w:pPr>
      <w:r>
        <w:rPr>
          <w:rFonts w:ascii="仿宋" w:hAnsi="仿宋" w:eastAsia="仿宋" w:cs="仿宋"/>
          <w:b/>
          <w:bCs/>
          <w:spacing w:val="-3"/>
          <w:sz w:val="31"/>
          <w:szCs w:val="31"/>
        </w:rPr>
        <w:t>二</w:t>
      </w:r>
      <w:r>
        <w:rPr>
          <w:rFonts w:ascii="仿宋" w:hAnsi="仿宋" w:eastAsia="仿宋" w:cs="仿宋"/>
          <w:spacing w:val="-113"/>
          <w:sz w:val="31"/>
          <w:szCs w:val="31"/>
        </w:rPr>
        <w:t xml:space="preserve"> </w:t>
      </w:r>
      <w:r>
        <w:rPr>
          <w:rFonts w:ascii="仿宋" w:hAnsi="仿宋" w:eastAsia="仿宋" w:cs="仿宋"/>
          <w:b/>
          <w:bCs/>
          <w:spacing w:val="-3"/>
          <w:sz w:val="31"/>
          <w:szCs w:val="31"/>
        </w:rPr>
        <w:t>○二五年</w:t>
      </w:r>
      <w:r>
        <w:rPr>
          <w:rFonts w:hint="eastAsia" w:ascii="仿宋" w:hAnsi="仿宋" w:eastAsia="仿宋" w:cs="仿宋"/>
          <w:b/>
          <w:bCs/>
          <w:spacing w:val="-3"/>
          <w:sz w:val="31"/>
          <w:szCs w:val="31"/>
          <w:lang w:val="en-US" w:eastAsia="zh-CN"/>
        </w:rPr>
        <w:t>七</w:t>
      </w:r>
      <w:r>
        <w:rPr>
          <w:rFonts w:ascii="仿宋" w:hAnsi="仿宋" w:eastAsia="仿宋" w:cs="仿宋"/>
          <w:b/>
          <w:bCs/>
          <w:spacing w:val="-3"/>
          <w:sz w:val="31"/>
          <w:szCs w:val="31"/>
        </w:rPr>
        <w:t>月</w:t>
      </w:r>
    </w:p>
    <w:p w14:paraId="2F851141">
      <w:pPr>
        <w:spacing w:line="228" w:lineRule="auto"/>
        <w:rPr>
          <w:rFonts w:ascii="仿宋" w:hAnsi="仿宋" w:eastAsia="仿宋" w:cs="仿宋"/>
          <w:sz w:val="31"/>
          <w:szCs w:val="31"/>
        </w:rPr>
        <w:sectPr>
          <w:pgSz w:w="11906" w:h="16839"/>
          <w:pgMar w:top="1431" w:right="1785" w:bottom="0" w:left="1469" w:header="0" w:footer="0" w:gutter="0"/>
          <w:cols w:space="720" w:num="1"/>
        </w:sectPr>
      </w:pPr>
    </w:p>
    <w:p w14:paraId="1B504496">
      <w:pPr>
        <w:spacing w:before="112" w:line="227" w:lineRule="auto"/>
        <w:ind w:left="3792"/>
        <w:rPr>
          <w:rFonts w:ascii="黑体" w:hAnsi="黑体" w:eastAsia="黑体" w:cs="黑体"/>
          <w:sz w:val="31"/>
          <w:szCs w:val="31"/>
        </w:rPr>
      </w:pPr>
      <w:r>
        <w:rPr>
          <w:rFonts w:ascii="黑体" w:hAnsi="黑体" w:eastAsia="黑体" w:cs="黑体"/>
          <w:b/>
          <w:bCs/>
          <w:spacing w:val="5"/>
          <w:sz w:val="31"/>
          <w:szCs w:val="31"/>
        </w:rPr>
        <w:t>询价邀请函</w:t>
      </w:r>
    </w:p>
    <w:p w14:paraId="497CCE78">
      <w:pPr>
        <w:spacing w:before="230" w:line="354" w:lineRule="auto"/>
        <w:ind w:right="9" w:firstLine="510"/>
        <w:rPr>
          <w:rFonts w:ascii="仿宋" w:hAnsi="仿宋" w:eastAsia="仿宋" w:cs="仿宋"/>
          <w:sz w:val="24"/>
          <w:szCs w:val="24"/>
        </w:rPr>
      </w:pPr>
      <w:r>
        <w:rPr>
          <w:rFonts w:hint="eastAsia" w:ascii="仿宋" w:hAnsi="仿宋" w:eastAsia="仿宋" w:cs="仿宋"/>
          <w:spacing w:val="-3"/>
          <w:sz w:val="24"/>
          <w:szCs w:val="24"/>
          <w:lang w:eastAsia="zh-CN"/>
        </w:rPr>
        <w:t>合肥综合性国家科学中心能源研究院（安徽省能源实验室）</w:t>
      </w:r>
      <w:r>
        <w:rPr>
          <w:rFonts w:ascii="仿宋" w:hAnsi="仿宋" w:eastAsia="仿宋" w:cs="仿宋"/>
          <w:spacing w:val="-3"/>
          <w:sz w:val="24"/>
          <w:szCs w:val="24"/>
        </w:rPr>
        <w:t>就</w:t>
      </w:r>
      <w:r>
        <w:rPr>
          <w:rFonts w:hint="eastAsia" w:ascii="仿宋" w:hAnsi="仿宋" w:eastAsia="仿宋" w:cs="仿宋"/>
          <w:spacing w:val="-3"/>
          <w:sz w:val="24"/>
          <w:szCs w:val="24"/>
          <w:lang w:eastAsia="zh-CN"/>
        </w:rPr>
        <w:t>能源研究院园区绿化养护服务</w:t>
      </w:r>
      <w:r>
        <w:rPr>
          <w:rFonts w:ascii="仿宋" w:hAnsi="仿宋" w:eastAsia="仿宋" w:cs="仿宋"/>
          <w:spacing w:val="-3"/>
          <w:sz w:val="24"/>
          <w:szCs w:val="24"/>
        </w:rPr>
        <w:t>采购，采</w:t>
      </w:r>
      <w:r>
        <w:rPr>
          <w:rFonts w:ascii="仿宋" w:hAnsi="仿宋" w:eastAsia="仿宋" w:cs="仿宋"/>
          <w:spacing w:val="-1"/>
          <w:sz w:val="24"/>
          <w:szCs w:val="24"/>
        </w:rPr>
        <w:t>用询价采购的方式，欢迎符合资格条件的供应商参与本次询价。</w:t>
      </w:r>
    </w:p>
    <w:p w14:paraId="717C91C0">
      <w:pPr>
        <w:spacing w:line="222" w:lineRule="auto"/>
        <w:ind w:left="4"/>
        <w:outlineLvl w:val="0"/>
        <w:rPr>
          <w:rFonts w:ascii="仿宋" w:hAnsi="仿宋" w:eastAsia="仿宋" w:cs="仿宋"/>
          <w:sz w:val="24"/>
          <w:szCs w:val="24"/>
        </w:rPr>
      </w:pPr>
      <w:r>
        <w:rPr>
          <w:rFonts w:ascii="仿宋" w:hAnsi="仿宋" w:eastAsia="仿宋" w:cs="仿宋"/>
          <w:b/>
          <w:bCs/>
          <w:spacing w:val="-5"/>
          <w:sz w:val="24"/>
          <w:szCs w:val="24"/>
        </w:rPr>
        <w:t>一、项目基本情况</w:t>
      </w:r>
    </w:p>
    <w:p w14:paraId="261FD005">
      <w:pPr>
        <w:spacing w:before="177" w:line="290" w:lineRule="auto"/>
        <w:ind w:left="3" w:right="9" w:firstLine="487"/>
        <w:rPr>
          <w:rFonts w:ascii="仿宋" w:hAnsi="仿宋" w:eastAsia="仿宋" w:cs="仿宋"/>
          <w:sz w:val="24"/>
          <w:szCs w:val="24"/>
        </w:rPr>
      </w:pPr>
      <w:r>
        <w:rPr>
          <w:rFonts w:ascii="仿宋" w:hAnsi="仿宋" w:eastAsia="仿宋" w:cs="仿宋"/>
          <w:spacing w:val="-1"/>
          <w:sz w:val="24"/>
          <w:szCs w:val="24"/>
        </w:rPr>
        <w:t>1.1、</w:t>
      </w:r>
      <w:r>
        <w:rPr>
          <w:rFonts w:hint="eastAsia" w:ascii="仿宋" w:hAnsi="仿宋" w:eastAsia="仿宋" w:cs="仿宋"/>
          <w:spacing w:val="-3"/>
          <w:sz w:val="24"/>
          <w:szCs w:val="24"/>
          <w:lang w:eastAsia="zh-CN"/>
        </w:rPr>
        <w:t>项目名称：合肥综合性国家科学中心能源研究院（安徽省能源实验室）园区绿化养护服务</w:t>
      </w:r>
    </w:p>
    <w:p w14:paraId="1EEE64C7">
      <w:pPr>
        <w:spacing w:before="179" w:line="221" w:lineRule="auto"/>
        <w:ind w:left="491"/>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2"/>
          <w:sz w:val="24"/>
          <w:szCs w:val="24"/>
        </w:rPr>
        <w:t>采购需求：详见第二章。</w:t>
      </w:r>
    </w:p>
    <w:p w14:paraId="3DC88E61">
      <w:pPr>
        <w:spacing w:before="178" w:line="222" w:lineRule="auto"/>
        <w:ind w:left="491"/>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4"/>
          <w:sz w:val="24"/>
          <w:szCs w:val="24"/>
        </w:rPr>
        <w:t>采购预算：</w:t>
      </w:r>
      <w:r>
        <w:rPr>
          <w:rFonts w:hint="eastAsia" w:ascii="仿宋" w:hAnsi="仿宋" w:eastAsia="仿宋" w:cs="仿宋"/>
          <w:spacing w:val="-4"/>
          <w:sz w:val="24"/>
          <w:szCs w:val="24"/>
          <w:lang w:val="en-US" w:eastAsia="zh-CN"/>
        </w:rPr>
        <w:t>20</w:t>
      </w:r>
      <w:r>
        <w:rPr>
          <w:rFonts w:ascii="仿宋" w:hAnsi="仿宋" w:eastAsia="仿宋" w:cs="仿宋"/>
          <w:spacing w:val="-36"/>
          <w:sz w:val="24"/>
          <w:szCs w:val="24"/>
        </w:rPr>
        <w:t xml:space="preserve"> </w:t>
      </w:r>
      <w:r>
        <w:rPr>
          <w:rFonts w:ascii="仿宋" w:hAnsi="仿宋" w:eastAsia="仿宋" w:cs="仿宋"/>
          <w:spacing w:val="-4"/>
          <w:sz w:val="24"/>
          <w:szCs w:val="24"/>
        </w:rPr>
        <w:t>万元</w:t>
      </w:r>
    </w:p>
    <w:p w14:paraId="5349B847">
      <w:pPr>
        <w:spacing w:before="243" w:line="222" w:lineRule="auto"/>
        <w:ind w:left="8"/>
        <w:outlineLvl w:val="0"/>
        <w:rPr>
          <w:rFonts w:ascii="仿宋" w:hAnsi="仿宋" w:eastAsia="仿宋" w:cs="仿宋"/>
          <w:sz w:val="24"/>
          <w:szCs w:val="24"/>
        </w:rPr>
      </w:pPr>
      <w:r>
        <w:rPr>
          <w:rFonts w:ascii="仿宋" w:hAnsi="仿宋" w:eastAsia="仿宋" w:cs="仿宋"/>
          <w:b/>
          <w:bCs/>
          <w:spacing w:val="-4"/>
          <w:sz w:val="24"/>
          <w:szCs w:val="24"/>
        </w:rPr>
        <w:t>二、投标人的资格要求：</w:t>
      </w:r>
    </w:p>
    <w:p w14:paraId="6C0BB2E3">
      <w:pPr>
        <w:spacing w:before="317" w:line="222" w:lineRule="auto"/>
        <w:ind w:left="476"/>
        <w:rPr>
          <w:rFonts w:ascii="仿宋" w:hAnsi="仿宋" w:eastAsia="仿宋" w:cs="仿宋"/>
          <w:sz w:val="24"/>
          <w:szCs w:val="24"/>
        </w:rPr>
      </w:pPr>
      <w:r>
        <w:rPr>
          <w:rFonts w:ascii="仿宋" w:hAnsi="仿宋" w:eastAsia="仿宋" w:cs="仿宋"/>
          <w:spacing w:val="-1"/>
          <w:sz w:val="24"/>
          <w:szCs w:val="24"/>
        </w:rPr>
        <w:t>2.1、满足《中华人民共和国政府采购法》第二十二条规定；</w:t>
      </w:r>
    </w:p>
    <w:p w14:paraId="2CD93E2A">
      <w:pPr>
        <w:spacing w:before="181" w:line="222" w:lineRule="auto"/>
        <w:ind w:left="476"/>
        <w:rPr>
          <w:rFonts w:ascii="仿宋" w:hAnsi="仿宋" w:eastAsia="仿宋" w:cs="仿宋"/>
          <w:sz w:val="24"/>
          <w:szCs w:val="24"/>
        </w:rPr>
      </w:pPr>
      <w:r>
        <w:rPr>
          <w:rFonts w:ascii="仿宋" w:hAnsi="仿宋" w:eastAsia="仿宋" w:cs="仿宋"/>
          <w:spacing w:val="-1"/>
          <w:sz w:val="24"/>
          <w:szCs w:val="24"/>
        </w:rPr>
        <w:t>2.2、落实政府采购政策需满足的资格要求:无；</w:t>
      </w:r>
    </w:p>
    <w:p w14:paraId="1FB90992">
      <w:pPr>
        <w:spacing w:before="179" w:line="222" w:lineRule="auto"/>
        <w:ind w:left="476"/>
        <w:rPr>
          <w:rFonts w:ascii="仿宋" w:hAnsi="仿宋" w:eastAsia="仿宋" w:cs="仿宋"/>
          <w:sz w:val="24"/>
          <w:szCs w:val="24"/>
        </w:rPr>
      </w:pPr>
      <w:r>
        <w:rPr>
          <w:rFonts w:ascii="仿宋" w:hAnsi="仿宋" w:eastAsia="仿宋" w:cs="仿宋"/>
          <w:spacing w:val="-1"/>
          <w:sz w:val="24"/>
          <w:szCs w:val="24"/>
        </w:rPr>
        <w:t>2.3、本项目的特定资格要求：</w:t>
      </w:r>
    </w:p>
    <w:p w14:paraId="535F7174">
      <w:pPr>
        <w:spacing w:before="179" w:line="222" w:lineRule="auto"/>
        <w:ind w:left="716"/>
        <w:rPr>
          <w:rFonts w:ascii="仿宋" w:hAnsi="仿宋" w:eastAsia="仿宋" w:cs="仿宋"/>
          <w:sz w:val="24"/>
          <w:szCs w:val="24"/>
        </w:rPr>
      </w:pPr>
      <w:r>
        <w:rPr>
          <w:rFonts w:ascii="仿宋" w:hAnsi="仿宋" w:eastAsia="仿宋" w:cs="仿宋"/>
          <w:spacing w:val="-1"/>
          <w:sz w:val="24"/>
          <w:szCs w:val="24"/>
        </w:rPr>
        <w:t>2.3.1、资质要求：无；</w:t>
      </w:r>
    </w:p>
    <w:p w14:paraId="2BA32BFF">
      <w:pPr>
        <w:spacing w:before="181" w:line="313" w:lineRule="auto"/>
        <w:ind w:right="9" w:firstLine="716"/>
        <w:rPr>
          <w:rFonts w:ascii="仿宋" w:hAnsi="仿宋" w:eastAsia="仿宋" w:cs="仿宋"/>
          <w:sz w:val="24"/>
          <w:szCs w:val="24"/>
        </w:rPr>
      </w:pPr>
      <w:r>
        <w:rPr>
          <w:rFonts w:ascii="仿宋" w:hAnsi="仿宋" w:eastAsia="仿宋" w:cs="仿宋"/>
          <w:spacing w:val="-2"/>
          <w:sz w:val="24"/>
          <w:szCs w:val="24"/>
        </w:rPr>
        <w:t>2.3.2、业绩要求：</w:t>
      </w:r>
      <w:r>
        <w:rPr>
          <w:rFonts w:hint="eastAsia" w:ascii="仿宋" w:hAnsi="仿宋" w:eastAsia="仿宋" w:cs="仿宋"/>
          <w:spacing w:val="-2"/>
          <w:sz w:val="24"/>
          <w:szCs w:val="24"/>
          <w:lang w:val="en-US" w:eastAsia="zh-CN"/>
        </w:rPr>
        <w:t>自2023年1月1日以来，供应商具备单个合同不低于14万元的绿化养护</w:t>
      </w:r>
      <w:r>
        <w:rPr>
          <w:rFonts w:ascii="仿宋" w:hAnsi="仿宋" w:eastAsia="仿宋" w:cs="仿宋"/>
          <w:spacing w:val="-2"/>
          <w:sz w:val="24"/>
          <w:szCs w:val="24"/>
        </w:rPr>
        <w:t>业绩证明</w:t>
      </w:r>
      <w:r>
        <w:rPr>
          <w:rFonts w:ascii="仿宋" w:hAnsi="仿宋" w:eastAsia="仿宋" w:cs="仿宋"/>
          <w:spacing w:val="-3"/>
          <w:sz w:val="24"/>
          <w:szCs w:val="24"/>
        </w:rPr>
        <w:t>，业绩证明需提</w:t>
      </w:r>
      <w:r>
        <w:rPr>
          <w:rFonts w:ascii="仿宋" w:hAnsi="仿宋" w:eastAsia="仿宋" w:cs="仿宋"/>
          <w:spacing w:val="2"/>
          <w:sz w:val="24"/>
          <w:szCs w:val="24"/>
        </w:rPr>
        <w:t>供合同复印件</w:t>
      </w:r>
      <w:r>
        <w:rPr>
          <w:rFonts w:ascii="仿宋" w:hAnsi="仿宋" w:eastAsia="仿宋" w:cs="仿宋"/>
          <w:spacing w:val="1"/>
          <w:sz w:val="24"/>
          <w:szCs w:val="24"/>
        </w:rPr>
        <w:t>等证明材</w:t>
      </w:r>
      <w:r>
        <w:rPr>
          <w:rFonts w:ascii="仿宋" w:hAnsi="仿宋" w:eastAsia="仿宋" w:cs="仿宋"/>
          <w:spacing w:val="-8"/>
          <w:sz w:val="24"/>
          <w:szCs w:val="24"/>
        </w:rPr>
        <w:t>料。</w:t>
      </w:r>
    </w:p>
    <w:p w14:paraId="1F7A5177">
      <w:pPr>
        <w:spacing w:before="182" w:line="222" w:lineRule="auto"/>
        <w:ind w:left="476"/>
        <w:rPr>
          <w:rFonts w:ascii="仿宋" w:hAnsi="仿宋" w:eastAsia="仿宋" w:cs="仿宋"/>
          <w:sz w:val="24"/>
          <w:szCs w:val="24"/>
        </w:rPr>
      </w:pPr>
      <w:r>
        <w:rPr>
          <w:rFonts w:ascii="仿宋" w:hAnsi="仿宋" w:eastAsia="仿宋" w:cs="仿宋"/>
          <w:spacing w:val="-1"/>
          <w:sz w:val="24"/>
          <w:szCs w:val="24"/>
        </w:rPr>
        <w:t>2.4、本项目( 不接受 )联合体投标。</w:t>
      </w:r>
    </w:p>
    <w:p w14:paraId="61DAB843">
      <w:pPr>
        <w:spacing w:before="164" w:line="222" w:lineRule="auto"/>
        <w:ind w:left="7"/>
        <w:outlineLvl w:val="0"/>
        <w:rPr>
          <w:rFonts w:ascii="仿宋" w:hAnsi="仿宋" w:eastAsia="仿宋" w:cs="仿宋"/>
          <w:sz w:val="24"/>
          <w:szCs w:val="24"/>
        </w:rPr>
      </w:pPr>
      <w:r>
        <w:rPr>
          <w:rFonts w:ascii="仿宋" w:hAnsi="仿宋" w:eastAsia="仿宋" w:cs="仿宋"/>
          <w:b/>
          <w:bCs/>
          <w:spacing w:val="-5"/>
          <w:sz w:val="24"/>
          <w:szCs w:val="24"/>
        </w:rPr>
        <w:t>三、获取询价文件</w:t>
      </w:r>
    </w:p>
    <w:p w14:paraId="61C221E5">
      <w:pPr>
        <w:spacing w:before="239" w:line="221" w:lineRule="auto"/>
        <w:ind w:left="478"/>
        <w:outlineLvl w:val="0"/>
        <w:rPr>
          <w:rFonts w:ascii="仿宋" w:hAnsi="仿宋" w:eastAsia="仿宋" w:cs="仿宋"/>
          <w:sz w:val="24"/>
          <w:szCs w:val="24"/>
        </w:rPr>
      </w:pPr>
      <w:r>
        <w:rPr>
          <w:rFonts w:ascii="仿宋" w:hAnsi="仿宋" w:eastAsia="仿宋" w:cs="仿宋"/>
          <w:spacing w:val="-10"/>
          <w:sz w:val="24"/>
          <w:szCs w:val="24"/>
        </w:rPr>
        <w:t>3.1、自行下载</w:t>
      </w:r>
    </w:p>
    <w:p w14:paraId="2124D8BB">
      <w:pPr>
        <w:spacing w:before="242" w:line="222" w:lineRule="auto"/>
        <w:ind w:left="29"/>
        <w:outlineLvl w:val="0"/>
        <w:rPr>
          <w:rFonts w:ascii="仿宋" w:hAnsi="仿宋" w:eastAsia="仿宋" w:cs="仿宋"/>
          <w:sz w:val="24"/>
          <w:szCs w:val="24"/>
        </w:rPr>
      </w:pPr>
      <w:r>
        <w:rPr>
          <w:rFonts w:ascii="仿宋" w:hAnsi="仿宋" w:eastAsia="仿宋" w:cs="仿宋"/>
          <w:b/>
          <w:bCs/>
          <w:spacing w:val="-5"/>
          <w:sz w:val="24"/>
          <w:szCs w:val="24"/>
        </w:rPr>
        <w:t>四、报价文件截止时间、递交地点</w:t>
      </w:r>
    </w:p>
    <w:p w14:paraId="2ECC5D9D">
      <w:pPr>
        <w:spacing w:before="241" w:line="222" w:lineRule="auto"/>
        <w:ind w:left="472"/>
        <w:rPr>
          <w:rFonts w:ascii="仿宋" w:hAnsi="仿宋" w:eastAsia="仿宋" w:cs="仿宋"/>
          <w:sz w:val="24"/>
          <w:szCs w:val="24"/>
        </w:rPr>
      </w:pPr>
      <w:r>
        <w:rPr>
          <w:rFonts w:ascii="仿宋" w:hAnsi="仿宋" w:eastAsia="仿宋" w:cs="仿宋"/>
          <w:spacing w:val="-7"/>
          <w:sz w:val="24"/>
          <w:szCs w:val="24"/>
        </w:rPr>
        <w:t>4.1、截止时间：2025</w:t>
      </w:r>
      <w:r>
        <w:rPr>
          <w:rFonts w:ascii="仿宋" w:hAnsi="仿宋" w:eastAsia="仿宋" w:cs="仿宋"/>
          <w:spacing w:val="-40"/>
          <w:sz w:val="24"/>
          <w:szCs w:val="24"/>
        </w:rPr>
        <w:t xml:space="preserve"> </w:t>
      </w:r>
      <w:r>
        <w:rPr>
          <w:rFonts w:ascii="仿宋" w:hAnsi="仿宋" w:eastAsia="仿宋" w:cs="仿宋"/>
          <w:spacing w:val="-7"/>
          <w:sz w:val="24"/>
          <w:szCs w:val="24"/>
        </w:rPr>
        <w:t>年</w:t>
      </w:r>
      <w:r>
        <w:rPr>
          <w:rFonts w:ascii="仿宋" w:hAnsi="仿宋" w:eastAsia="仿宋" w:cs="仿宋"/>
          <w:spacing w:val="-47"/>
          <w:sz w:val="24"/>
          <w:szCs w:val="24"/>
        </w:rPr>
        <w:t xml:space="preserve"> </w:t>
      </w:r>
      <w:r>
        <w:rPr>
          <w:rFonts w:hint="eastAsia" w:ascii="仿宋" w:hAnsi="仿宋" w:eastAsia="仿宋" w:cs="仿宋"/>
          <w:spacing w:val="-7"/>
          <w:sz w:val="24"/>
          <w:szCs w:val="24"/>
          <w:lang w:val="en-US" w:eastAsia="zh-CN"/>
        </w:rPr>
        <w:t>7</w:t>
      </w:r>
      <w:r>
        <w:rPr>
          <w:rFonts w:ascii="仿宋" w:hAnsi="仿宋" w:eastAsia="仿宋" w:cs="仿宋"/>
          <w:spacing w:val="-7"/>
          <w:sz w:val="24"/>
          <w:szCs w:val="24"/>
        </w:rPr>
        <w:t>月</w:t>
      </w:r>
      <w:r>
        <w:rPr>
          <w:rFonts w:hint="eastAsia" w:ascii="仿宋" w:hAnsi="仿宋" w:eastAsia="仿宋" w:cs="仿宋"/>
          <w:spacing w:val="-49"/>
          <w:sz w:val="24"/>
          <w:szCs w:val="24"/>
          <w:lang w:val="en-US" w:eastAsia="zh-CN"/>
        </w:rPr>
        <w:t>9</w:t>
      </w:r>
      <w:r>
        <w:rPr>
          <w:rFonts w:ascii="仿宋" w:hAnsi="仿宋" w:eastAsia="仿宋" w:cs="仿宋"/>
          <w:spacing w:val="-7"/>
          <w:sz w:val="24"/>
          <w:szCs w:val="24"/>
        </w:rPr>
        <w:t>日</w:t>
      </w:r>
      <w:r>
        <w:rPr>
          <w:rFonts w:ascii="仿宋" w:hAnsi="仿宋" w:eastAsia="仿宋" w:cs="仿宋"/>
          <w:spacing w:val="-34"/>
          <w:sz w:val="24"/>
          <w:szCs w:val="24"/>
        </w:rPr>
        <w:t xml:space="preserve"> </w:t>
      </w:r>
      <w:r>
        <w:rPr>
          <w:rFonts w:hint="eastAsia" w:ascii="仿宋" w:hAnsi="仿宋" w:eastAsia="仿宋" w:cs="仿宋"/>
          <w:spacing w:val="-7"/>
          <w:sz w:val="24"/>
          <w:szCs w:val="24"/>
          <w:lang w:val="en-US" w:eastAsia="zh-CN"/>
        </w:rPr>
        <w:t>17</w:t>
      </w:r>
      <w:r>
        <w:rPr>
          <w:rFonts w:ascii="仿宋" w:hAnsi="仿宋" w:eastAsia="仿宋" w:cs="仿宋"/>
          <w:spacing w:val="-7"/>
          <w:sz w:val="24"/>
          <w:szCs w:val="24"/>
        </w:rPr>
        <w:t>点</w:t>
      </w:r>
      <w:r>
        <w:rPr>
          <w:rFonts w:ascii="仿宋" w:hAnsi="仿宋" w:eastAsia="仿宋" w:cs="仿宋"/>
          <w:spacing w:val="-50"/>
          <w:sz w:val="24"/>
          <w:szCs w:val="24"/>
        </w:rPr>
        <w:t xml:space="preserve"> </w:t>
      </w:r>
      <w:r>
        <w:rPr>
          <w:rFonts w:ascii="仿宋" w:hAnsi="仿宋" w:eastAsia="仿宋" w:cs="仿宋"/>
          <w:spacing w:val="-7"/>
          <w:sz w:val="24"/>
          <w:szCs w:val="24"/>
        </w:rPr>
        <w:t>00</w:t>
      </w:r>
      <w:r>
        <w:rPr>
          <w:rFonts w:ascii="仿宋" w:hAnsi="仿宋" w:eastAsia="仿宋" w:cs="仿宋"/>
          <w:spacing w:val="-41"/>
          <w:sz w:val="24"/>
          <w:szCs w:val="24"/>
        </w:rPr>
        <w:t xml:space="preserve"> </w:t>
      </w:r>
      <w:r>
        <w:rPr>
          <w:rFonts w:ascii="仿宋" w:hAnsi="仿宋" w:eastAsia="仿宋" w:cs="仿宋"/>
          <w:spacing w:val="-7"/>
          <w:sz w:val="24"/>
          <w:szCs w:val="24"/>
        </w:rPr>
        <w:t>分（北京时间）</w:t>
      </w:r>
      <w:bookmarkStart w:id="0" w:name="_GoBack"/>
      <w:bookmarkEnd w:id="0"/>
    </w:p>
    <w:p w14:paraId="57A7F5DA">
      <w:pPr>
        <w:spacing w:before="178" w:line="313" w:lineRule="auto"/>
        <w:ind w:left="5" w:firstLine="466"/>
        <w:rPr>
          <w:rFonts w:ascii="仿宋" w:hAnsi="仿宋" w:eastAsia="仿宋" w:cs="仿宋"/>
          <w:sz w:val="24"/>
          <w:szCs w:val="24"/>
        </w:rPr>
      </w:pPr>
      <w:r>
        <w:rPr>
          <w:rFonts w:ascii="仿宋" w:hAnsi="仿宋" w:eastAsia="仿宋" w:cs="仿宋"/>
          <w:spacing w:val="-2"/>
          <w:sz w:val="24"/>
          <w:szCs w:val="24"/>
        </w:rPr>
        <w:t>4.2、递交地点：密封快递（密封袋上请注明</w:t>
      </w:r>
      <w:r>
        <w:rPr>
          <w:rFonts w:ascii="仿宋" w:hAnsi="仿宋" w:eastAsia="仿宋" w:cs="仿宋"/>
          <w:b/>
          <w:bCs/>
          <w:spacing w:val="-2"/>
          <w:sz w:val="24"/>
          <w:szCs w:val="24"/>
        </w:rPr>
        <w:t>项目名称、报价单位</w:t>
      </w:r>
      <w:r>
        <w:rPr>
          <w:rFonts w:ascii="仿宋" w:hAnsi="仿宋" w:eastAsia="仿宋" w:cs="仿宋"/>
          <w:b/>
          <w:bCs/>
          <w:spacing w:val="-3"/>
          <w:sz w:val="24"/>
          <w:szCs w:val="24"/>
        </w:rPr>
        <w:t>、联系人、</w:t>
      </w:r>
      <w:r>
        <w:rPr>
          <w:rFonts w:ascii="仿宋" w:hAnsi="仿宋" w:eastAsia="仿宋" w:cs="仿宋"/>
          <w:sz w:val="24"/>
          <w:szCs w:val="24"/>
        </w:rPr>
        <w:t xml:space="preserve"> </w:t>
      </w:r>
      <w:r>
        <w:rPr>
          <w:rFonts w:ascii="仿宋" w:hAnsi="仿宋" w:eastAsia="仿宋" w:cs="仿宋"/>
          <w:b/>
          <w:bCs/>
          <w:sz w:val="24"/>
          <w:szCs w:val="24"/>
        </w:rPr>
        <w:t>电话</w:t>
      </w:r>
      <w:r>
        <w:rPr>
          <w:rFonts w:ascii="仿宋" w:hAnsi="仿宋" w:eastAsia="仿宋" w:cs="仿宋"/>
          <w:sz w:val="24"/>
          <w:szCs w:val="24"/>
        </w:rPr>
        <w:t>等信息）至</w:t>
      </w:r>
      <w:r>
        <w:rPr>
          <w:rFonts w:hint="eastAsia" w:ascii="仿宋" w:hAnsi="仿宋" w:eastAsia="仿宋" w:cs="仿宋"/>
          <w:sz w:val="24"/>
          <w:szCs w:val="24"/>
        </w:rPr>
        <w:t>安徽省合肥市庐阳区三国城路80号能源研究院南楼526</w:t>
      </w:r>
      <w:r>
        <w:rPr>
          <w:rFonts w:ascii="仿宋" w:hAnsi="仿宋" w:eastAsia="仿宋" w:cs="仿宋"/>
          <w:spacing w:val="-2"/>
          <w:sz w:val="24"/>
          <w:szCs w:val="24"/>
        </w:rPr>
        <w:t>（</w:t>
      </w:r>
      <w:r>
        <w:rPr>
          <w:rFonts w:ascii="仿宋" w:hAnsi="仿宋" w:eastAsia="仿宋" w:cs="仿宋"/>
          <w:b/>
          <w:bCs/>
          <w:spacing w:val="-2"/>
          <w:sz w:val="24"/>
          <w:szCs w:val="24"/>
        </w:rPr>
        <w:t>密封袋上请务必按照要求注明所有信息，否则视为报价文件无</w:t>
      </w:r>
      <w:r>
        <w:rPr>
          <w:rFonts w:ascii="仿宋" w:hAnsi="仿宋" w:eastAsia="仿宋" w:cs="仿宋"/>
          <w:b/>
          <w:bCs/>
          <w:spacing w:val="-3"/>
          <w:sz w:val="24"/>
          <w:szCs w:val="24"/>
        </w:rPr>
        <w:t>效</w:t>
      </w:r>
      <w:r>
        <w:rPr>
          <w:rFonts w:ascii="仿宋" w:hAnsi="仿宋" w:eastAsia="仿宋" w:cs="仿宋"/>
          <w:spacing w:val="-3"/>
          <w:sz w:val="24"/>
          <w:szCs w:val="24"/>
        </w:rPr>
        <w:t>）</w:t>
      </w:r>
    </w:p>
    <w:p w14:paraId="16249575">
      <w:pPr>
        <w:spacing w:before="242" w:line="223" w:lineRule="auto"/>
        <w:ind w:left="4"/>
        <w:outlineLvl w:val="0"/>
        <w:rPr>
          <w:rFonts w:ascii="仿宋" w:hAnsi="仿宋" w:eastAsia="仿宋" w:cs="仿宋"/>
          <w:sz w:val="24"/>
          <w:szCs w:val="24"/>
        </w:rPr>
      </w:pPr>
      <w:r>
        <w:rPr>
          <w:rFonts w:ascii="仿宋" w:hAnsi="仿宋" w:eastAsia="仿宋" w:cs="仿宋"/>
          <w:b/>
          <w:bCs/>
          <w:spacing w:val="-6"/>
          <w:sz w:val="24"/>
          <w:szCs w:val="24"/>
        </w:rPr>
        <w:t>五、联系方式</w:t>
      </w:r>
    </w:p>
    <w:p w14:paraId="3F852B7C">
      <w:pPr>
        <w:spacing w:before="238" w:line="221" w:lineRule="auto"/>
        <w:ind w:left="481"/>
        <w:rPr>
          <w:rFonts w:ascii="仿宋" w:hAnsi="仿宋" w:eastAsia="仿宋" w:cs="仿宋"/>
          <w:sz w:val="24"/>
          <w:szCs w:val="24"/>
        </w:rPr>
      </w:pPr>
      <w:r>
        <w:rPr>
          <w:rFonts w:ascii="仿宋" w:hAnsi="仿宋" w:eastAsia="仿宋" w:cs="仿宋"/>
          <w:spacing w:val="-1"/>
          <w:sz w:val="24"/>
          <w:szCs w:val="24"/>
        </w:rPr>
        <w:t>名 称：</w:t>
      </w:r>
      <w:r>
        <w:rPr>
          <w:rFonts w:hint="eastAsia" w:ascii="仿宋" w:hAnsi="仿宋" w:eastAsia="仿宋" w:cs="仿宋"/>
          <w:spacing w:val="-1"/>
          <w:sz w:val="24"/>
          <w:szCs w:val="24"/>
          <w:lang w:eastAsia="zh-CN"/>
        </w:rPr>
        <w:t>合肥综合性国家科学中心能源研究院（安徽省能源实验室）</w:t>
      </w:r>
    </w:p>
    <w:p w14:paraId="12525794">
      <w:pPr>
        <w:spacing w:line="221" w:lineRule="auto"/>
        <w:rPr>
          <w:rFonts w:ascii="仿宋" w:hAnsi="仿宋" w:eastAsia="仿宋" w:cs="仿宋"/>
          <w:sz w:val="24"/>
          <w:szCs w:val="24"/>
        </w:rPr>
        <w:sectPr>
          <w:footerReference r:id="rId5" w:type="default"/>
          <w:pgSz w:w="11906" w:h="16839"/>
          <w:pgMar w:top="1431" w:right="1276" w:bottom="1197" w:left="1433" w:header="0" w:footer="983" w:gutter="0"/>
          <w:cols w:space="720" w:num="1"/>
        </w:sectPr>
      </w:pPr>
    </w:p>
    <w:p w14:paraId="01757FB7">
      <w:pPr>
        <w:spacing w:before="49" w:line="222" w:lineRule="auto"/>
        <w:ind w:left="129"/>
        <w:rPr>
          <w:rFonts w:ascii="仿宋" w:hAnsi="仿宋" w:eastAsia="仿宋" w:cs="仿宋"/>
          <w:sz w:val="24"/>
          <w:szCs w:val="24"/>
        </w:rPr>
      </w:pPr>
      <w:r>
        <w:rPr>
          <w:rFonts w:ascii="仿宋" w:hAnsi="仿宋" w:eastAsia="仿宋" w:cs="仿宋"/>
          <w:spacing w:val="-2"/>
          <w:sz w:val="24"/>
          <w:szCs w:val="24"/>
        </w:rPr>
        <w:t>地 址：</w:t>
      </w:r>
      <w:r>
        <w:rPr>
          <w:rFonts w:hint="eastAsia" w:ascii="仿宋" w:hAnsi="仿宋" w:eastAsia="仿宋" w:cs="仿宋"/>
          <w:sz w:val="24"/>
          <w:szCs w:val="24"/>
        </w:rPr>
        <w:t>安徽省合肥市庐阳区三国城路80号</w:t>
      </w:r>
    </w:p>
    <w:p w14:paraId="6F74C4E0">
      <w:pPr>
        <w:spacing w:before="176" w:line="221" w:lineRule="auto"/>
        <w:ind w:left="125"/>
        <w:rPr>
          <w:rFonts w:hint="default" w:ascii="仿宋" w:hAnsi="仿宋" w:eastAsia="仿宋" w:cs="仿宋"/>
          <w:sz w:val="24"/>
          <w:szCs w:val="24"/>
          <w:lang w:val="en-US" w:eastAsia="zh-CN"/>
        </w:rPr>
      </w:pPr>
      <w:r>
        <w:rPr>
          <w:rFonts w:ascii="仿宋" w:hAnsi="仿宋" w:eastAsia="仿宋" w:cs="仿宋"/>
          <w:spacing w:val="-1"/>
          <w:sz w:val="24"/>
          <w:szCs w:val="24"/>
        </w:rPr>
        <w:t>联系方式：</w:t>
      </w:r>
      <w:r>
        <w:rPr>
          <w:rFonts w:hint="eastAsia" w:ascii="仿宋" w:hAnsi="仿宋" w:eastAsia="仿宋" w:cs="仿宋"/>
          <w:spacing w:val="-1"/>
          <w:sz w:val="24"/>
          <w:szCs w:val="24"/>
          <w:lang w:val="en-US" w:eastAsia="zh-CN"/>
        </w:rPr>
        <w:t>朱</w:t>
      </w:r>
      <w:r>
        <w:rPr>
          <w:rFonts w:ascii="仿宋" w:hAnsi="仿宋" w:eastAsia="仿宋" w:cs="仿宋"/>
          <w:spacing w:val="-1"/>
          <w:sz w:val="24"/>
          <w:szCs w:val="24"/>
        </w:rPr>
        <w:t>老师  0551-6559</w:t>
      </w:r>
      <w:r>
        <w:rPr>
          <w:rFonts w:hint="eastAsia" w:ascii="仿宋" w:hAnsi="仿宋" w:eastAsia="仿宋" w:cs="仿宋"/>
          <w:spacing w:val="-1"/>
          <w:sz w:val="24"/>
          <w:szCs w:val="24"/>
          <w:lang w:val="en-US" w:eastAsia="zh-CN"/>
        </w:rPr>
        <w:t>4892</w:t>
      </w:r>
    </w:p>
    <w:p w14:paraId="5FC06F97">
      <w:pPr>
        <w:spacing w:before="65" w:line="226" w:lineRule="auto"/>
        <w:ind w:left="3231"/>
        <w:rPr>
          <w:rFonts w:ascii="黑体" w:hAnsi="黑体" w:eastAsia="黑体" w:cs="黑体"/>
          <w:b/>
          <w:bCs/>
          <w:spacing w:val="5"/>
          <w:sz w:val="31"/>
          <w:szCs w:val="31"/>
        </w:rPr>
      </w:pPr>
    </w:p>
    <w:p w14:paraId="3174AB71">
      <w:pPr>
        <w:spacing w:before="65" w:line="226" w:lineRule="auto"/>
        <w:ind w:left="3231"/>
        <w:rPr>
          <w:rFonts w:ascii="黑体" w:hAnsi="黑体" w:eastAsia="黑体" w:cs="黑体"/>
          <w:b/>
          <w:bCs/>
          <w:spacing w:val="5"/>
          <w:sz w:val="31"/>
          <w:szCs w:val="31"/>
        </w:rPr>
      </w:pPr>
    </w:p>
    <w:p w14:paraId="4A4E8B08">
      <w:pPr>
        <w:spacing w:before="65" w:line="226" w:lineRule="auto"/>
        <w:ind w:left="3231"/>
        <w:rPr>
          <w:rFonts w:ascii="黑体" w:hAnsi="黑体" w:eastAsia="黑体" w:cs="黑体"/>
          <w:b/>
          <w:bCs/>
          <w:spacing w:val="5"/>
          <w:sz w:val="31"/>
          <w:szCs w:val="31"/>
        </w:rPr>
      </w:pPr>
    </w:p>
    <w:p w14:paraId="0EDCA7C0">
      <w:pPr>
        <w:spacing w:before="65" w:line="226" w:lineRule="auto"/>
        <w:ind w:left="3231"/>
        <w:rPr>
          <w:rFonts w:ascii="黑体" w:hAnsi="黑体" w:eastAsia="黑体" w:cs="黑体"/>
          <w:b/>
          <w:bCs/>
          <w:spacing w:val="5"/>
          <w:sz w:val="31"/>
          <w:szCs w:val="31"/>
        </w:rPr>
      </w:pPr>
    </w:p>
    <w:p w14:paraId="1811EEC8">
      <w:pPr>
        <w:spacing w:before="65" w:line="226" w:lineRule="auto"/>
        <w:ind w:left="3231"/>
        <w:rPr>
          <w:rFonts w:ascii="黑体" w:hAnsi="黑体" w:eastAsia="黑体" w:cs="黑体"/>
          <w:b/>
          <w:bCs/>
          <w:spacing w:val="5"/>
          <w:sz w:val="31"/>
          <w:szCs w:val="31"/>
        </w:rPr>
      </w:pPr>
    </w:p>
    <w:p w14:paraId="62D9E1F4">
      <w:pPr>
        <w:spacing w:before="65" w:line="226" w:lineRule="auto"/>
        <w:ind w:left="3231"/>
        <w:rPr>
          <w:rFonts w:ascii="黑体" w:hAnsi="黑体" w:eastAsia="黑体" w:cs="黑体"/>
          <w:b/>
          <w:bCs/>
          <w:spacing w:val="5"/>
          <w:sz w:val="31"/>
          <w:szCs w:val="31"/>
        </w:rPr>
      </w:pPr>
    </w:p>
    <w:p w14:paraId="586B3C2B">
      <w:pPr>
        <w:spacing w:before="65" w:line="226" w:lineRule="auto"/>
        <w:ind w:left="3231"/>
        <w:rPr>
          <w:rFonts w:ascii="黑体" w:hAnsi="黑体" w:eastAsia="黑体" w:cs="黑体"/>
          <w:b/>
          <w:bCs/>
          <w:spacing w:val="5"/>
          <w:sz w:val="31"/>
          <w:szCs w:val="31"/>
        </w:rPr>
      </w:pPr>
    </w:p>
    <w:p w14:paraId="5B8BA7F0">
      <w:pPr>
        <w:spacing w:before="65" w:line="226" w:lineRule="auto"/>
        <w:ind w:left="3231"/>
        <w:rPr>
          <w:rFonts w:ascii="黑体" w:hAnsi="黑体" w:eastAsia="黑体" w:cs="黑体"/>
          <w:b/>
          <w:bCs/>
          <w:spacing w:val="5"/>
          <w:sz w:val="31"/>
          <w:szCs w:val="31"/>
        </w:rPr>
      </w:pPr>
    </w:p>
    <w:p w14:paraId="59E34635">
      <w:pPr>
        <w:spacing w:before="65" w:line="226" w:lineRule="auto"/>
        <w:ind w:left="3231"/>
        <w:rPr>
          <w:rFonts w:ascii="黑体" w:hAnsi="黑体" w:eastAsia="黑体" w:cs="黑体"/>
          <w:b/>
          <w:bCs/>
          <w:spacing w:val="5"/>
          <w:sz w:val="31"/>
          <w:szCs w:val="31"/>
        </w:rPr>
      </w:pPr>
    </w:p>
    <w:p w14:paraId="6EC3F1A0">
      <w:pPr>
        <w:spacing w:before="65" w:line="226" w:lineRule="auto"/>
        <w:ind w:left="3231"/>
        <w:rPr>
          <w:rFonts w:ascii="黑体" w:hAnsi="黑体" w:eastAsia="黑体" w:cs="黑体"/>
          <w:b/>
          <w:bCs/>
          <w:spacing w:val="5"/>
          <w:sz w:val="31"/>
          <w:szCs w:val="31"/>
        </w:rPr>
      </w:pPr>
    </w:p>
    <w:p w14:paraId="00B29B97">
      <w:pPr>
        <w:spacing w:before="65" w:line="226" w:lineRule="auto"/>
        <w:ind w:left="3231"/>
        <w:rPr>
          <w:rFonts w:ascii="黑体" w:hAnsi="黑体" w:eastAsia="黑体" w:cs="黑体"/>
          <w:b/>
          <w:bCs/>
          <w:spacing w:val="5"/>
          <w:sz w:val="31"/>
          <w:szCs w:val="31"/>
        </w:rPr>
      </w:pPr>
    </w:p>
    <w:p w14:paraId="51EADC4C">
      <w:pPr>
        <w:spacing w:before="65" w:line="226" w:lineRule="auto"/>
        <w:ind w:left="3231"/>
        <w:rPr>
          <w:rFonts w:ascii="黑体" w:hAnsi="黑体" w:eastAsia="黑体" w:cs="黑体"/>
          <w:b/>
          <w:bCs/>
          <w:spacing w:val="5"/>
          <w:sz w:val="31"/>
          <w:szCs w:val="31"/>
        </w:rPr>
      </w:pPr>
    </w:p>
    <w:p w14:paraId="4EBAFDF1">
      <w:pPr>
        <w:spacing w:before="65" w:line="226" w:lineRule="auto"/>
        <w:ind w:left="3231"/>
        <w:rPr>
          <w:rFonts w:ascii="黑体" w:hAnsi="黑体" w:eastAsia="黑体" w:cs="黑体"/>
          <w:b/>
          <w:bCs/>
          <w:spacing w:val="5"/>
          <w:sz w:val="31"/>
          <w:szCs w:val="31"/>
        </w:rPr>
      </w:pPr>
    </w:p>
    <w:p w14:paraId="6763BDDE">
      <w:pPr>
        <w:spacing w:before="65" w:line="226" w:lineRule="auto"/>
        <w:ind w:left="3231"/>
        <w:rPr>
          <w:rFonts w:ascii="黑体" w:hAnsi="黑体" w:eastAsia="黑体" w:cs="黑体"/>
          <w:b/>
          <w:bCs/>
          <w:spacing w:val="5"/>
          <w:sz w:val="31"/>
          <w:szCs w:val="31"/>
        </w:rPr>
      </w:pPr>
    </w:p>
    <w:p w14:paraId="05A5BA84">
      <w:pPr>
        <w:spacing w:before="65" w:line="226" w:lineRule="auto"/>
        <w:ind w:left="3231"/>
        <w:rPr>
          <w:rFonts w:ascii="黑体" w:hAnsi="黑体" w:eastAsia="黑体" w:cs="黑体"/>
          <w:b/>
          <w:bCs/>
          <w:spacing w:val="5"/>
          <w:sz w:val="31"/>
          <w:szCs w:val="31"/>
        </w:rPr>
      </w:pPr>
    </w:p>
    <w:p w14:paraId="6B59E408">
      <w:pPr>
        <w:spacing w:before="65" w:line="226" w:lineRule="auto"/>
        <w:ind w:left="3231"/>
        <w:rPr>
          <w:rFonts w:ascii="黑体" w:hAnsi="黑体" w:eastAsia="黑体" w:cs="黑体"/>
          <w:b/>
          <w:bCs/>
          <w:spacing w:val="5"/>
          <w:sz w:val="31"/>
          <w:szCs w:val="31"/>
        </w:rPr>
      </w:pPr>
    </w:p>
    <w:p w14:paraId="430B110B">
      <w:pPr>
        <w:spacing w:before="65" w:line="226" w:lineRule="auto"/>
        <w:ind w:left="3231"/>
        <w:rPr>
          <w:rFonts w:ascii="黑体" w:hAnsi="黑体" w:eastAsia="黑体" w:cs="黑体"/>
          <w:b/>
          <w:bCs/>
          <w:spacing w:val="5"/>
          <w:sz w:val="31"/>
          <w:szCs w:val="31"/>
        </w:rPr>
      </w:pPr>
    </w:p>
    <w:p w14:paraId="14C21BC4">
      <w:pPr>
        <w:spacing w:before="65" w:line="226" w:lineRule="auto"/>
        <w:ind w:left="3231"/>
        <w:rPr>
          <w:rFonts w:ascii="黑体" w:hAnsi="黑体" w:eastAsia="黑体" w:cs="黑体"/>
          <w:b/>
          <w:bCs/>
          <w:spacing w:val="5"/>
          <w:sz w:val="31"/>
          <w:szCs w:val="31"/>
        </w:rPr>
      </w:pPr>
    </w:p>
    <w:p w14:paraId="1F96DB7A">
      <w:pPr>
        <w:spacing w:before="65" w:line="226" w:lineRule="auto"/>
        <w:ind w:left="3231"/>
        <w:rPr>
          <w:rFonts w:ascii="黑体" w:hAnsi="黑体" w:eastAsia="黑体" w:cs="黑体"/>
          <w:b/>
          <w:bCs/>
          <w:spacing w:val="5"/>
          <w:sz w:val="31"/>
          <w:szCs w:val="31"/>
        </w:rPr>
      </w:pPr>
    </w:p>
    <w:p w14:paraId="2C7CD6DB">
      <w:pPr>
        <w:spacing w:before="65" w:line="226" w:lineRule="auto"/>
        <w:ind w:left="3231"/>
        <w:rPr>
          <w:rFonts w:ascii="黑体" w:hAnsi="黑体" w:eastAsia="黑体" w:cs="黑体"/>
          <w:b/>
          <w:bCs/>
          <w:spacing w:val="5"/>
          <w:sz w:val="31"/>
          <w:szCs w:val="31"/>
        </w:rPr>
      </w:pPr>
    </w:p>
    <w:p w14:paraId="5CB3DCA6">
      <w:pPr>
        <w:spacing w:before="65" w:line="226" w:lineRule="auto"/>
        <w:ind w:left="3231"/>
        <w:rPr>
          <w:rFonts w:ascii="黑体" w:hAnsi="黑体" w:eastAsia="黑体" w:cs="黑体"/>
          <w:b/>
          <w:bCs/>
          <w:spacing w:val="5"/>
          <w:sz w:val="31"/>
          <w:szCs w:val="31"/>
        </w:rPr>
      </w:pPr>
    </w:p>
    <w:p w14:paraId="7FC2030F">
      <w:pPr>
        <w:spacing w:before="65" w:line="226" w:lineRule="auto"/>
        <w:ind w:left="3231"/>
        <w:rPr>
          <w:rFonts w:ascii="黑体" w:hAnsi="黑体" w:eastAsia="黑体" w:cs="黑体"/>
          <w:b/>
          <w:bCs/>
          <w:spacing w:val="5"/>
          <w:sz w:val="31"/>
          <w:szCs w:val="31"/>
        </w:rPr>
      </w:pPr>
    </w:p>
    <w:p w14:paraId="06FAB2CF">
      <w:pPr>
        <w:spacing w:before="65" w:line="226" w:lineRule="auto"/>
        <w:ind w:left="3231"/>
        <w:rPr>
          <w:rFonts w:ascii="黑体" w:hAnsi="黑体" w:eastAsia="黑体" w:cs="黑体"/>
          <w:b/>
          <w:bCs/>
          <w:spacing w:val="5"/>
          <w:sz w:val="31"/>
          <w:szCs w:val="31"/>
        </w:rPr>
      </w:pPr>
    </w:p>
    <w:p w14:paraId="27BD6529">
      <w:pPr>
        <w:spacing w:before="65" w:line="226" w:lineRule="auto"/>
        <w:ind w:left="3231"/>
        <w:rPr>
          <w:rFonts w:ascii="黑体" w:hAnsi="黑体" w:eastAsia="黑体" w:cs="黑体"/>
          <w:b/>
          <w:bCs/>
          <w:spacing w:val="5"/>
          <w:sz w:val="31"/>
          <w:szCs w:val="31"/>
        </w:rPr>
      </w:pPr>
    </w:p>
    <w:p w14:paraId="26118798">
      <w:pPr>
        <w:spacing w:before="65" w:line="226" w:lineRule="auto"/>
        <w:ind w:left="3231"/>
        <w:rPr>
          <w:rFonts w:ascii="黑体" w:hAnsi="黑体" w:eastAsia="黑体" w:cs="黑体"/>
          <w:b/>
          <w:bCs/>
          <w:spacing w:val="5"/>
          <w:sz w:val="31"/>
          <w:szCs w:val="31"/>
        </w:rPr>
      </w:pPr>
    </w:p>
    <w:p w14:paraId="2D18B3FC">
      <w:pPr>
        <w:spacing w:before="65" w:line="226" w:lineRule="auto"/>
        <w:ind w:left="3231"/>
        <w:rPr>
          <w:rFonts w:ascii="黑体" w:hAnsi="黑体" w:eastAsia="黑体" w:cs="黑体"/>
          <w:b/>
          <w:bCs/>
          <w:spacing w:val="5"/>
          <w:sz w:val="31"/>
          <w:szCs w:val="31"/>
        </w:rPr>
      </w:pPr>
    </w:p>
    <w:p w14:paraId="22B05318">
      <w:pPr>
        <w:spacing w:before="65" w:line="226" w:lineRule="auto"/>
        <w:ind w:left="3231"/>
        <w:rPr>
          <w:rFonts w:ascii="黑体" w:hAnsi="黑体" w:eastAsia="黑体" w:cs="黑体"/>
          <w:b/>
          <w:bCs/>
          <w:spacing w:val="5"/>
          <w:sz w:val="31"/>
          <w:szCs w:val="31"/>
        </w:rPr>
      </w:pPr>
    </w:p>
    <w:p w14:paraId="21A7E494">
      <w:pPr>
        <w:spacing w:before="65" w:line="226" w:lineRule="auto"/>
        <w:ind w:left="3231"/>
        <w:rPr>
          <w:rFonts w:ascii="黑体" w:hAnsi="黑体" w:eastAsia="黑体" w:cs="黑体"/>
          <w:b/>
          <w:bCs/>
          <w:spacing w:val="5"/>
          <w:sz w:val="31"/>
          <w:szCs w:val="31"/>
        </w:rPr>
      </w:pPr>
    </w:p>
    <w:p w14:paraId="13CE7DBD">
      <w:pPr>
        <w:spacing w:before="65" w:line="226" w:lineRule="auto"/>
        <w:ind w:left="3231"/>
        <w:rPr>
          <w:rFonts w:ascii="黑体" w:hAnsi="黑体" w:eastAsia="黑体" w:cs="黑体"/>
          <w:b/>
          <w:bCs/>
          <w:spacing w:val="5"/>
          <w:sz w:val="31"/>
          <w:szCs w:val="31"/>
        </w:rPr>
      </w:pPr>
    </w:p>
    <w:p w14:paraId="4D8F63DD">
      <w:pPr>
        <w:spacing w:before="65" w:line="226" w:lineRule="auto"/>
        <w:ind w:left="3231"/>
        <w:rPr>
          <w:rFonts w:ascii="黑体" w:hAnsi="黑体" w:eastAsia="黑体" w:cs="黑体"/>
          <w:b/>
          <w:bCs/>
          <w:spacing w:val="5"/>
          <w:sz w:val="31"/>
          <w:szCs w:val="31"/>
        </w:rPr>
      </w:pPr>
    </w:p>
    <w:p w14:paraId="52D83556">
      <w:pPr>
        <w:spacing w:before="65" w:line="226" w:lineRule="auto"/>
        <w:ind w:left="3231"/>
        <w:rPr>
          <w:rFonts w:ascii="黑体" w:hAnsi="黑体" w:eastAsia="黑体" w:cs="黑体"/>
          <w:sz w:val="31"/>
          <w:szCs w:val="31"/>
        </w:rPr>
      </w:pPr>
      <w:r>
        <w:rPr>
          <w:rFonts w:ascii="黑体" w:hAnsi="黑体" w:eastAsia="黑体" w:cs="黑体"/>
          <w:b/>
          <w:bCs/>
          <w:spacing w:val="5"/>
          <w:sz w:val="31"/>
          <w:szCs w:val="31"/>
        </w:rPr>
        <w:t>第一章</w:t>
      </w:r>
      <w:r>
        <w:rPr>
          <w:rFonts w:ascii="黑体" w:hAnsi="黑体" w:eastAsia="黑体" w:cs="黑体"/>
          <w:spacing w:val="5"/>
          <w:sz w:val="31"/>
          <w:szCs w:val="31"/>
        </w:rPr>
        <w:t xml:space="preserve">   </w:t>
      </w:r>
      <w:r>
        <w:rPr>
          <w:rFonts w:ascii="黑体" w:hAnsi="黑体" w:eastAsia="黑体" w:cs="黑体"/>
          <w:b/>
          <w:bCs/>
          <w:spacing w:val="5"/>
          <w:sz w:val="31"/>
          <w:szCs w:val="31"/>
        </w:rPr>
        <w:t>报价须知</w:t>
      </w:r>
    </w:p>
    <w:p w14:paraId="388CEBE5">
      <w:pPr>
        <w:pStyle w:val="2"/>
        <w:spacing w:line="276" w:lineRule="auto"/>
      </w:pPr>
    </w:p>
    <w:p w14:paraId="42C5EF5D">
      <w:pPr>
        <w:spacing w:before="78" w:line="354" w:lineRule="auto"/>
        <w:ind w:left="5" w:right="83" w:firstLine="419"/>
        <w:jc w:val="both"/>
        <w:rPr>
          <w:rFonts w:ascii="仿宋" w:hAnsi="仿宋" w:eastAsia="仿宋" w:cs="仿宋"/>
          <w:sz w:val="24"/>
          <w:szCs w:val="24"/>
        </w:rPr>
      </w:pPr>
      <w:r>
        <w:rPr>
          <w:rFonts w:ascii="仿宋" w:hAnsi="仿宋" w:eastAsia="仿宋" w:cs="仿宋"/>
          <w:spacing w:val="-3"/>
          <w:sz w:val="24"/>
          <w:szCs w:val="24"/>
        </w:rPr>
        <w:t>供应商必须认真阅读询价文件中所有的事项、格式、条款和采</w:t>
      </w:r>
      <w:r>
        <w:rPr>
          <w:rFonts w:ascii="仿宋" w:hAnsi="仿宋" w:eastAsia="仿宋" w:cs="仿宋"/>
          <w:spacing w:val="-4"/>
          <w:sz w:val="24"/>
          <w:szCs w:val="24"/>
        </w:rPr>
        <w:t>购人需求等。报价供应</w:t>
      </w:r>
      <w:r>
        <w:rPr>
          <w:rFonts w:ascii="仿宋" w:hAnsi="仿宋" w:eastAsia="仿宋" w:cs="仿宋"/>
          <w:sz w:val="24"/>
          <w:szCs w:val="24"/>
        </w:rPr>
        <w:t xml:space="preserve"> </w:t>
      </w:r>
      <w:r>
        <w:rPr>
          <w:rFonts w:ascii="仿宋" w:hAnsi="仿宋" w:eastAsia="仿宋" w:cs="仿宋"/>
          <w:spacing w:val="2"/>
          <w:sz w:val="24"/>
          <w:szCs w:val="24"/>
        </w:rPr>
        <w:t>商没有按照询价文件要求提交全部资料，或者</w:t>
      </w:r>
      <w:r>
        <w:rPr>
          <w:rFonts w:ascii="仿宋" w:hAnsi="仿宋" w:eastAsia="仿宋" w:cs="仿宋"/>
          <w:spacing w:val="1"/>
          <w:sz w:val="24"/>
          <w:szCs w:val="24"/>
        </w:rPr>
        <w:t>报价文件未对询价文件在各方面都做出实</w:t>
      </w:r>
      <w:r>
        <w:rPr>
          <w:rFonts w:ascii="仿宋" w:hAnsi="仿宋" w:eastAsia="仿宋" w:cs="仿宋"/>
          <w:sz w:val="24"/>
          <w:szCs w:val="24"/>
        </w:rPr>
        <w:t xml:space="preserve"> </w:t>
      </w:r>
      <w:r>
        <w:rPr>
          <w:rFonts w:ascii="仿宋" w:hAnsi="仿宋" w:eastAsia="仿宋" w:cs="仿宋"/>
          <w:spacing w:val="-1"/>
          <w:sz w:val="24"/>
          <w:szCs w:val="24"/>
        </w:rPr>
        <w:t>质性响应是报价供应商的风险，并可能导致其报价无效或被拒绝。</w:t>
      </w:r>
    </w:p>
    <w:p w14:paraId="35D68193">
      <w:pPr>
        <w:spacing w:before="154" w:line="222" w:lineRule="auto"/>
        <w:ind w:left="543"/>
        <w:outlineLvl w:val="1"/>
        <w:rPr>
          <w:rFonts w:ascii="仿宋" w:hAnsi="仿宋" w:eastAsia="仿宋" w:cs="仿宋"/>
          <w:sz w:val="24"/>
          <w:szCs w:val="24"/>
        </w:rPr>
      </w:pPr>
      <w:r>
        <w:rPr>
          <w:rFonts w:ascii="仿宋" w:hAnsi="仿宋" w:eastAsia="仿宋" w:cs="仿宋"/>
          <w:b/>
          <w:bCs/>
          <w:spacing w:val="-7"/>
          <w:sz w:val="24"/>
          <w:szCs w:val="24"/>
        </w:rPr>
        <w:t>一、报价的费用</w:t>
      </w:r>
    </w:p>
    <w:p w14:paraId="4EFD1997">
      <w:pPr>
        <w:spacing w:before="171" w:line="221" w:lineRule="auto"/>
        <w:ind w:left="485"/>
        <w:outlineLvl w:val="1"/>
        <w:rPr>
          <w:rFonts w:ascii="仿宋" w:hAnsi="仿宋" w:eastAsia="仿宋" w:cs="仿宋"/>
          <w:sz w:val="24"/>
          <w:szCs w:val="24"/>
        </w:rPr>
      </w:pPr>
      <w:r>
        <w:rPr>
          <w:rFonts w:ascii="仿宋" w:hAnsi="仿宋" w:eastAsia="仿宋" w:cs="仿宋"/>
          <w:spacing w:val="-1"/>
          <w:sz w:val="24"/>
          <w:szCs w:val="24"/>
        </w:rPr>
        <w:t>不论报价的结果如何，供应商应自行承担所有与编写和提交报价文件有关的费用。</w:t>
      </w:r>
    </w:p>
    <w:p w14:paraId="209E3273">
      <w:pPr>
        <w:spacing w:before="174" w:line="222" w:lineRule="auto"/>
        <w:ind w:left="547"/>
        <w:outlineLvl w:val="1"/>
        <w:rPr>
          <w:rFonts w:ascii="仿宋" w:hAnsi="仿宋" w:eastAsia="仿宋" w:cs="仿宋"/>
          <w:sz w:val="24"/>
          <w:szCs w:val="24"/>
        </w:rPr>
      </w:pPr>
      <w:r>
        <w:rPr>
          <w:rFonts w:ascii="仿宋" w:hAnsi="仿宋" w:eastAsia="仿宋" w:cs="仿宋"/>
          <w:b/>
          <w:bCs/>
          <w:spacing w:val="-4"/>
          <w:sz w:val="24"/>
          <w:szCs w:val="24"/>
        </w:rPr>
        <w:t>二、询价文件的澄清和修改</w:t>
      </w:r>
    </w:p>
    <w:p w14:paraId="639FAAB0">
      <w:pPr>
        <w:spacing w:before="170" w:line="287" w:lineRule="auto"/>
        <w:ind w:left="5" w:right="83" w:firstLine="569"/>
        <w:rPr>
          <w:rFonts w:ascii="仿宋" w:hAnsi="仿宋" w:eastAsia="仿宋" w:cs="仿宋"/>
          <w:sz w:val="24"/>
          <w:szCs w:val="24"/>
        </w:rPr>
      </w:pPr>
      <w:r>
        <w:rPr>
          <w:rFonts w:ascii="仿宋" w:hAnsi="仿宋" w:eastAsia="仿宋" w:cs="仿宋"/>
          <w:spacing w:val="-1"/>
          <w:sz w:val="24"/>
          <w:szCs w:val="24"/>
        </w:rPr>
        <w:t>(一)  询价截止日期前，供应商对询价文件有询问和质疑的，均应以邮件或书面形</w:t>
      </w:r>
      <w:r>
        <w:rPr>
          <w:rFonts w:ascii="仿宋" w:hAnsi="仿宋" w:eastAsia="仿宋" w:cs="仿宋"/>
          <w:spacing w:val="7"/>
          <w:sz w:val="24"/>
          <w:szCs w:val="24"/>
        </w:rPr>
        <w:t xml:space="preserve"> </w:t>
      </w:r>
      <w:r>
        <w:rPr>
          <w:rFonts w:ascii="仿宋" w:hAnsi="仿宋" w:eastAsia="仿宋" w:cs="仿宋"/>
          <w:spacing w:val="-1"/>
          <w:sz w:val="24"/>
          <w:szCs w:val="24"/>
        </w:rPr>
        <w:t>式向采购人提出。质疑文件应当署名并加盖公章。</w:t>
      </w:r>
    </w:p>
    <w:p w14:paraId="1C14EE62">
      <w:pPr>
        <w:spacing w:before="174" w:line="321" w:lineRule="auto"/>
        <w:ind w:right="83" w:firstLine="574"/>
        <w:rPr>
          <w:rFonts w:ascii="仿宋" w:hAnsi="仿宋" w:eastAsia="仿宋" w:cs="仿宋"/>
          <w:sz w:val="24"/>
          <w:szCs w:val="24"/>
        </w:rPr>
      </w:pPr>
      <w:r>
        <w:rPr>
          <w:rFonts w:ascii="仿宋" w:hAnsi="仿宋" w:eastAsia="仿宋" w:cs="仿宋"/>
          <w:spacing w:val="-1"/>
          <w:sz w:val="24"/>
          <w:szCs w:val="24"/>
        </w:rPr>
        <w:t>(二)  采购人对询价文件进行必要的澄清或者修改的，应通知所有参与本次询价的</w:t>
      </w:r>
      <w:r>
        <w:rPr>
          <w:rFonts w:ascii="仿宋" w:hAnsi="仿宋" w:eastAsia="仿宋" w:cs="仿宋"/>
          <w:spacing w:val="7"/>
          <w:sz w:val="24"/>
          <w:szCs w:val="24"/>
        </w:rPr>
        <w:t xml:space="preserve"> </w:t>
      </w:r>
      <w:r>
        <w:rPr>
          <w:rFonts w:ascii="仿宋" w:hAnsi="仿宋" w:eastAsia="仿宋" w:cs="仿宋"/>
          <w:spacing w:val="2"/>
          <w:sz w:val="24"/>
          <w:szCs w:val="24"/>
        </w:rPr>
        <w:t>供应商，供应商在收到该通知后应立即以邮件或书面形式（</w:t>
      </w:r>
      <w:r>
        <w:rPr>
          <w:rFonts w:ascii="仿宋" w:hAnsi="仿宋" w:eastAsia="仿宋" w:cs="仿宋"/>
          <w:spacing w:val="1"/>
          <w:sz w:val="24"/>
          <w:szCs w:val="24"/>
        </w:rPr>
        <w:t>加盖单位公章）予以确认。</w:t>
      </w:r>
      <w:r>
        <w:rPr>
          <w:rFonts w:ascii="仿宋" w:hAnsi="仿宋" w:eastAsia="仿宋" w:cs="仿宋"/>
          <w:sz w:val="24"/>
          <w:szCs w:val="24"/>
        </w:rPr>
        <w:t xml:space="preserve"> </w:t>
      </w:r>
      <w:r>
        <w:rPr>
          <w:rFonts w:ascii="仿宋" w:hAnsi="仿宋" w:eastAsia="仿宋" w:cs="仿宋"/>
          <w:spacing w:val="2"/>
          <w:sz w:val="24"/>
          <w:szCs w:val="24"/>
        </w:rPr>
        <w:t>该澄清或者修改的内容为询价文件的组成部分。采购人将拒</w:t>
      </w:r>
      <w:r>
        <w:rPr>
          <w:rFonts w:ascii="仿宋" w:hAnsi="仿宋" w:eastAsia="仿宋" w:cs="仿宋"/>
          <w:spacing w:val="1"/>
          <w:sz w:val="24"/>
          <w:szCs w:val="24"/>
        </w:rPr>
        <w:t>绝没有对澄清修改文件予以</w:t>
      </w:r>
      <w:r>
        <w:rPr>
          <w:rFonts w:ascii="仿宋" w:hAnsi="仿宋" w:eastAsia="仿宋" w:cs="仿宋"/>
          <w:sz w:val="24"/>
          <w:szCs w:val="24"/>
        </w:rPr>
        <w:t xml:space="preserve"> </w:t>
      </w:r>
      <w:r>
        <w:rPr>
          <w:rFonts w:ascii="仿宋" w:hAnsi="仿宋" w:eastAsia="仿宋" w:cs="仿宋"/>
          <w:spacing w:val="-2"/>
          <w:sz w:val="24"/>
          <w:szCs w:val="24"/>
        </w:rPr>
        <w:t>书面确认的供应商参与报价。</w:t>
      </w:r>
    </w:p>
    <w:p w14:paraId="657BEB64">
      <w:pPr>
        <w:spacing w:before="169" w:line="289" w:lineRule="auto"/>
        <w:ind w:left="50" w:right="83" w:firstLine="524"/>
        <w:rPr>
          <w:rFonts w:ascii="仿宋" w:hAnsi="仿宋" w:eastAsia="仿宋" w:cs="仿宋"/>
          <w:sz w:val="24"/>
          <w:szCs w:val="24"/>
        </w:rPr>
      </w:pPr>
      <w:r>
        <w:rPr>
          <w:rFonts w:ascii="仿宋" w:hAnsi="仿宋" w:eastAsia="仿宋" w:cs="仿宋"/>
          <w:spacing w:val="-1"/>
          <w:sz w:val="24"/>
          <w:szCs w:val="24"/>
        </w:rPr>
        <w:t>(三)  为使供应商有合理的时间理解询价文件的修改，采购人可酌情推迟报价截止</w:t>
      </w:r>
      <w:r>
        <w:rPr>
          <w:rFonts w:ascii="仿宋" w:hAnsi="仿宋" w:eastAsia="仿宋" w:cs="仿宋"/>
          <w:spacing w:val="7"/>
          <w:sz w:val="24"/>
          <w:szCs w:val="24"/>
        </w:rPr>
        <w:t xml:space="preserve"> </w:t>
      </w:r>
      <w:r>
        <w:rPr>
          <w:rFonts w:ascii="仿宋" w:hAnsi="仿宋" w:eastAsia="仿宋" w:cs="仿宋"/>
          <w:spacing w:val="-23"/>
          <w:sz w:val="24"/>
          <w:szCs w:val="24"/>
        </w:rPr>
        <w:t>日期。</w:t>
      </w:r>
    </w:p>
    <w:p w14:paraId="45F1CD47">
      <w:pPr>
        <w:spacing w:before="171" w:line="224" w:lineRule="auto"/>
        <w:ind w:left="546"/>
        <w:outlineLvl w:val="1"/>
        <w:rPr>
          <w:rFonts w:ascii="仿宋" w:hAnsi="仿宋" w:eastAsia="仿宋" w:cs="仿宋"/>
          <w:sz w:val="24"/>
          <w:szCs w:val="24"/>
        </w:rPr>
      </w:pPr>
      <w:r>
        <w:rPr>
          <w:rFonts w:ascii="仿宋" w:hAnsi="仿宋" w:eastAsia="仿宋" w:cs="仿宋"/>
          <w:b/>
          <w:bCs/>
          <w:spacing w:val="-8"/>
          <w:sz w:val="24"/>
          <w:szCs w:val="24"/>
        </w:rPr>
        <w:t>三、关于关联企业</w:t>
      </w:r>
    </w:p>
    <w:p w14:paraId="73A3434A">
      <w:pPr>
        <w:spacing w:before="167" w:line="220" w:lineRule="auto"/>
        <w:jc w:val="right"/>
        <w:rPr>
          <w:rFonts w:ascii="仿宋" w:hAnsi="仿宋" w:eastAsia="仿宋" w:cs="仿宋"/>
          <w:sz w:val="24"/>
          <w:szCs w:val="24"/>
        </w:rPr>
      </w:pPr>
      <w:r>
        <w:rPr>
          <w:rFonts w:ascii="仿宋" w:hAnsi="仿宋" w:eastAsia="仿宋" w:cs="仿宋"/>
          <w:spacing w:val="-3"/>
          <w:sz w:val="24"/>
          <w:szCs w:val="24"/>
        </w:rPr>
        <w:t>不同的供应商之间有下列情形之一的，不接受作为参与同一采购</w:t>
      </w:r>
      <w:r>
        <w:rPr>
          <w:rFonts w:ascii="仿宋" w:hAnsi="仿宋" w:eastAsia="仿宋" w:cs="仿宋"/>
          <w:spacing w:val="-4"/>
          <w:sz w:val="24"/>
          <w:szCs w:val="24"/>
        </w:rPr>
        <w:t>项目竞争的供应商：</w:t>
      </w:r>
    </w:p>
    <w:p w14:paraId="21ADB576">
      <w:pPr>
        <w:spacing w:before="175" w:line="223" w:lineRule="auto"/>
        <w:ind w:left="574"/>
        <w:rPr>
          <w:rFonts w:ascii="仿宋" w:hAnsi="仿宋" w:eastAsia="仿宋" w:cs="仿宋"/>
          <w:sz w:val="24"/>
          <w:szCs w:val="24"/>
        </w:rPr>
      </w:pPr>
      <w:r>
        <w:rPr>
          <w:rFonts w:ascii="仿宋" w:hAnsi="仿宋" w:eastAsia="仿宋" w:cs="仿宋"/>
          <w:spacing w:val="-4"/>
          <w:sz w:val="24"/>
          <w:szCs w:val="24"/>
        </w:rPr>
        <w:t>(一)  法定代表人为同一人的。</w:t>
      </w:r>
    </w:p>
    <w:p w14:paraId="53BC5B2A">
      <w:pPr>
        <w:spacing w:before="171" w:line="219" w:lineRule="auto"/>
        <w:ind w:left="574"/>
        <w:rPr>
          <w:rFonts w:ascii="仿宋" w:hAnsi="仿宋" w:eastAsia="仿宋" w:cs="仿宋"/>
          <w:sz w:val="24"/>
          <w:szCs w:val="24"/>
        </w:rPr>
      </w:pPr>
      <w:r>
        <w:rPr>
          <w:rFonts w:ascii="仿宋" w:hAnsi="仿宋" w:eastAsia="仿宋" w:cs="仿宋"/>
          <w:spacing w:val="-3"/>
          <w:sz w:val="24"/>
          <w:szCs w:val="24"/>
        </w:rPr>
        <w:t>(二)  彼此存在投资与被投资关系的。</w:t>
      </w:r>
    </w:p>
    <w:p w14:paraId="23D638F9">
      <w:pPr>
        <w:spacing w:before="173" w:line="222" w:lineRule="auto"/>
        <w:jc w:val="right"/>
        <w:rPr>
          <w:rFonts w:ascii="仿宋" w:hAnsi="仿宋" w:eastAsia="仿宋" w:cs="仿宋"/>
          <w:sz w:val="24"/>
          <w:szCs w:val="24"/>
        </w:rPr>
      </w:pPr>
      <w:r>
        <w:rPr>
          <w:rFonts w:ascii="仿宋" w:hAnsi="仿宋" w:eastAsia="仿宋" w:cs="仿宋"/>
          <w:spacing w:val="-5"/>
          <w:sz w:val="24"/>
          <w:szCs w:val="24"/>
        </w:rPr>
        <w:t>(三)  彼此的经营者、董事会（或同类管理机构）成员属于直系亲属或配偶关系的。</w:t>
      </w:r>
    </w:p>
    <w:p w14:paraId="5D8FA975">
      <w:pPr>
        <w:spacing w:before="173" w:line="222" w:lineRule="auto"/>
        <w:ind w:left="568"/>
        <w:outlineLvl w:val="1"/>
        <w:rPr>
          <w:rFonts w:ascii="仿宋" w:hAnsi="仿宋" w:eastAsia="仿宋" w:cs="仿宋"/>
          <w:sz w:val="24"/>
          <w:szCs w:val="24"/>
        </w:rPr>
      </w:pPr>
      <w:r>
        <w:rPr>
          <w:rFonts w:ascii="仿宋" w:hAnsi="仿宋" w:eastAsia="仿宋" w:cs="仿宋"/>
          <w:b/>
          <w:bCs/>
          <w:spacing w:val="-10"/>
          <w:sz w:val="24"/>
          <w:szCs w:val="24"/>
        </w:rPr>
        <w:t>四、关于分公司报价</w:t>
      </w:r>
    </w:p>
    <w:p w14:paraId="62D40F6B">
      <w:pPr>
        <w:spacing w:before="171" w:line="354" w:lineRule="auto"/>
        <w:ind w:left="4" w:right="164" w:firstLine="478"/>
        <w:jc w:val="both"/>
        <w:rPr>
          <w:rFonts w:ascii="仿宋" w:hAnsi="仿宋" w:eastAsia="仿宋" w:cs="仿宋"/>
          <w:sz w:val="24"/>
          <w:szCs w:val="24"/>
        </w:rPr>
      </w:pPr>
      <w:r>
        <w:rPr>
          <w:rFonts w:ascii="仿宋" w:hAnsi="仿宋" w:eastAsia="仿宋" w:cs="仿宋"/>
          <w:spacing w:val="-1"/>
          <w:sz w:val="24"/>
          <w:szCs w:val="24"/>
        </w:rPr>
        <w:t>分公司报价的，需提供具有法人资格的总公司的营业执照副本复印件及授权书。总</w:t>
      </w:r>
      <w:r>
        <w:rPr>
          <w:rFonts w:ascii="仿宋" w:hAnsi="仿宋" w:eastAsia="仿宋" w:cs="仿宋"/>
          <w:spacing w:val="16"/>
          <w:sz w:val="24"/>
          <w:szCs w:val="24"/>
        </w:rPr>
        <w:t xml:space="preserve"> </w:t>
      </w:r>
      <w:r>
        <w:rPr>
          <w:rFonts w:ascii="仿宋" w:hAnsi="仿宋" w:eastAsia="仿宋" w:cs="仿宋"/>
          <w:spacing w:val="-1"/>
          <w:sz w:val="24"/>
          <w:szCs w:val="24"/>
        </w:rPr>
        <w:t>公司可就本项目或此类项目在一定范围或时间内出具授权书。已由总公司授权的，总公</w:t>
      </w:r>
      <w:r>
        <w:rPr>
          <w:rFonts w:ascii="仿宋" w:hAnsi="仿宋" w:eastAsia="仿宋" w:cs="仿宋"/>
          <w:spacing w:val="16"/>
          <w:sz w:val="24"/>
          <w:szCs w:val="24"/>
        </w:rPr>
        <w:t xml:space="preserve"> </w:t>
      </w:r>
      <w:r>
        <w:rPr>
          <w:rFonts w:ascii="仿宋" w:hAnsi="仿宋" w:eastAsia="仿宋" w:cs="仿宋"/>
          <w:spacing w:val="-1"/>
          <w:sz w:val="24"/>
          <w:szCs w:val="24"/>
        </w:rPr>
        <w:t>司取得的相关资质证书对分公司有效，法律法规或者行业另有规定的除外。</w:t>
      </w:r>
    </w:p>
    <w:p w14:paraId="12198CBB">
      <w:pPr>
        <w:spacing w:before="1" w:line="222" w:lineRule="auto"/>
        <w:ind w:left="543"/>
        <w:outlineLvl w:val="1"/>
        <w:rPr>
          <w:rFonts w:ascii="仿宋" w:hAnsi="仿宋" w:eastAsia="仿宋" w:cs="仿宋"/>
          <w:sz w:val="24"/>
          <w:szCs w:val="24"/>
        </w:rPr>
      </w:pPr>
      <w:r>
        <w:rPr>
          <w:rFonts w:ascii="仿宋" w:hAnsi="仿宋" w:eastAsia="仿宋" w:cs="仿宋"/>
          <w:b/>
          <w:bCs/>
          <w:spacing w:val="-7"/>
          <w:sz w:val="24"/>
          <w:szCs w:val="24"/>
        </w:rPr>
        <w:t>五、报价有效期</w:t>
      </w:r>
    </w:p>
    <w:p w14:paraId="779B674C">
      <w:pPr>
        <w:spacing w:before="169" w:line="222" w:lineRule="auto"/>
        <w:ind w:left="542"/>
        <w:rPr>
          <w:rFonts w:ascii="仿宋" w:hAnsi="仿宋" w:eastAsia="仿宋" w:cs="仿宋"/>
          <w:sz w:val="24"/>
          <w:szCs w:val="24"/>
        </w:rPr>
      </w:pPr>
      <w:r>
        <w:rPr>
          <w:rFonts w:ascii="仿宋" w:hAnsi="仿宋" w:eastAsia="仿宋" w:cs="仿宋"/>
          <w:spacing w:val="2"/>
          <w:sz w:val="24"/>
          <w:szCs w:val="24"/>
        </w:rPr>
        <w:t>报价日期截止后60</w:t>
      </w:r>
      <w:r>
        <w:rPr>
          <w:rFonts w:ascii="仿宋" w:hAnsi="仿宋" w:eastAsia="仿宋" w:cs="仿宋"/>
          <w:spacing w:val="-39"/>
          <w:sz w:val="24"/>
          <w:szCs w:val="24"/>
        </w:rPr>
        <w:t xml:space="preserve"> </w:t>
      </w:r>
      <w:r>
        <w:rPr>
          <w:rFonts w:ascii="仿宋" w:hAnsi="仿宋" w:eastAsia="仿宋" w:cs="仿宋"/>
          <w:spacing w:val="2"/>
          <w:sz w:val="24"/>
          <w:szCs w:val="24"/>
        </w:rPr>
        <w:t>天。</w:t>
      </w:r>
    </w:p>
    <w:p w14:paraId="462D1BFC">
      <w:pPr>
        <w:spacing w:before="172" w:line="354" w:lineRule="auto"/>
        <w:ind w:left="6" w:right="83" w:firstLine="475"/>
        <w:rPr>
          <w:rFonts w:ascii="仿宋" w:hAnsi="仿宋" w:eastAsia="仿宋" w:cs="仿宋"/>
          <w:sz w:val="24"/>
          <w:szCs w:val="24"/>
        </w:rPr>
      </w:pPr>
      <w:r>
        <w:rPr>
          <w:rFonts w:ascii="仿宋" w:hAnsi="仿宋" w:eastAsia="仿宋" w:cs="仿宋"/>
          <w:spacing w:val="2"/>
          <w:sz w:val="24"/>
          <w:szCs w:val="24"/>
        </w:rPr>
        <w:t>在特殊情况下，采购人可于报价有效期满之前要求报价供应</w:t>
      </w:r>
      <w:r>
        <w:rPr>
          <w:rFonts w:ascii="仿宋" w:hAnsi="仿宋" w:eastAsia="仿宋" w:cs="仿宋"/>
          <w:spacing w:val="1"/>
          <w:sz w:val="24"/>
          <w:szCs w:val="24"/>
        </w:rPr>
        <w:t>商同意延长有效期，要</w:t>
      </w:r>
      <w:r>
        <w:rPr>
          <w:rFonts w:ascii="仿宋" w:hAnsi="仿宋" w:eastAsia="仿宋" w:cs="仿宋"/>
          <w:sz w:val="24"/>
          <w:szCs w:val="24"/>
        </w:rPr>
        <w:t xml:space="preserve"> </w:t>
      </w:r>
      <w:r>
        <w:rPr>
          <w:rFonts w:ascii="仿宋" w:hAnsi="仿宋" w:eastAsia="仿宋" w:cs="仿宋"/>
          <w:spacing w:val="2"/>
          <w:sz w:val="24"/>
          <w:szCs w:val="24"/>
        </w:rPr>
        <w:t>求与答复均以邮件或书面形式进行。供应商</w:t>
      </w:r>
      <w:r>
        <w:rPr>
          <w:rFonts w:ascii="仿宋" w:hAnsi="仿宋" w:eastAsia="仿宋" w:cs="仿宋"/>
          <w:spacing w:val="1"/>
          <w:sz w:val="24"/>
          <w:szCs w:val="24"/>
        </w:rPr>
        <w:t>可以拒绝上述要求，但其报价将会被拒绝；</w:t>
      </w:r>
      <w:r>
        <w:rPr>
          <w:rFonts w:ascii="仿宋" w:hAnsi="仿宋" w:eastAsia="仿宋" w:cs="仿宋"/>
          <w:sz w:val="24"/>
          <w:szCs w:val="24"/>
        </w:rPr>
        <w:t xml:space="preserve"> </w:t>
      </w:r>
      <w:r>
        <w:rPr>
          <w:rFonts w:ascii="仿宋" w:hAnsi="仿宋" w:eastAsia="仿宋" w:cs="仿宋"/>
          <w:spacing w:val="-1"/>
          <w:sz w:val="24"/>
          <w:szCs w:val="24"/>
        </w:rPr>
        <w:t>同意延期的供应商其权利与义务也相应延至新的截止期。</w:t>
      </w:r>
    </w:p>
    <w:p w14:paraId="644B352A">
      <w:pPr>
        <w:spacing w:line="354" w:lineRule="auto"/>
        <w:rPr>
          <w:rFonts w:ascii="仿宋" w:hAnsi="仿宋" w:eastAsia="仿宋" w:cs="仿宋"/>
          <w:sz w:val="24"/>
          <w:szCs w:val="24"/>
        </w:rPr>
        <w:sectPr>
          <w:footerReference r:id="rId6" w:type="default"/>
          <w:pgSz w:w="11906" w:h="16839"/>
          <w:pgMar w:top="1402" w:right="1202" w:bottom="1197" w:left="1434" w:header="0" w:footer="983" w:gutter="0"/>
          <w:cols w:space="720" w:num="1"/>
        </w:sectPr>
      </w:pPr>
    </w:p>
    <w:p w14:paraId="0CD0C1B9">
      <w:pPr>
        <w:spacing w:before="149" w:line="220" w:lineRule="auto"/>
        <w:ind w:left="544"/>
        <w:outlineLvl w:val="1"/>
        <w:rPr>
          <w:rFonts w:ascii="仿宋" w:hAnsi="仿宋" w:eastAsia="仿宋" w:cs="仿宋"/>
          <w:sz w:val="24"/>
          <w:szCs w:val="24"/>
        </w:rPr>
      </w:pPr>
      <w:r>
        <w:rPr>
          <w:rFonts w:ascii="仿宋" w:hAnsi="仿宋" w:eastAsia="仿宋" w:cs="仿宋"/>
          <w:b/>
          <w:bCs/>
          <w:spacing w:val="-4"/>
          <w:sz w:val="24"/>
          <w:szCs w:val="24"/>
        </w:rPr>
        <w:t>六、报价文件的制作</w:t>
      </w:r>
    </w:p>
    <w:p w14:paraId="4B967DE2">
      <w:pPr>
        <w:spacing w:before="174" w:line="288" w:lineRule="auto"/>
        <w:ind w:left="10" w:right="65" w:firstLine="449"/>
        <w:rPr>
          <w:rFonts w:ascii="仿宋" w:hAnsi="仿宋" w:eastAsia="仿宋" w:cs="仿宋"/>
          <w:sz w:val="24"/>
          <w:szCs w:val="24"/>
        </w:rPr>
      </w:pPr>
      <w:r>
        <w:rPr>
          <w:rFonts w:ascii="仿宋" w:hAnsi="仿宋" w:eastAsia="仿宋" w:cs="仿宋"/>
          <w:spacing w:val="-1"/>
          <w:sz w:val="24"/>
          <w:szCs w:val="24"/>
        </w:rPr>
        <w:t>(一) 报价供应商须对询价文件的对应要求给予唯一的实质性响应，否则将视为不</w:t>
      </w:r>
      <w:r>
        <w:rPr>
          <w:rFonts w:ascii="仿宋" w:hAnsi="仿宋" w:eastAsia="仿宋" w:cs="仿宋"/>
          <w:spacing w:val="6"/>
          <w:sz w:val="24"/>
          <w:szCs w:val="24"/>
        </w:rPr>
        <w:t xml:space="preserve"> </w:t>
      </w:r>
      <w:r>
        <w:rPr>
          <w:rFonts w:ascii="仿宋" w:hAnsi="仿宋" w:eastAsia="仿宋" w:cs="仿宋"/>
          <w:spacing w:val="-8"/>
          <w:sz w:val="24"/>
          <w:szCs w:val="24"/>
        </w:rPr>
        <w:t>响应。</w:t>
      </w:r>
    </w:p>
    <w:p w14:paraId="38B4FA1A">
      <w:pPr>
        <w:spacing w:before="171" w:line="220" w:lineRule="auto"/>
        <w:ind w:left="459"/>
        <w:rPr>
          <w:rFonts w:ascii="仿宋" w:hAnsi="仿宋" w:eastAsia="仿宋" w:cs="仿宋"/>
          <w:sz w:val="24"/>
          <w:szCs w:val="24"/>
        </w:rPr>
      </w:pPr>
      <w:r>
        <w:rPr>
          <w:rFonts w:ascii="仿宋" w:hAnsi="仿宋" w:eastAsia="仿宋" w:cs="仿宋"/>
          <w:spacing w:val="-1"/>
          <w:sz w:val="24"/>
          <w:szCs w:val="24"/>
        </w:rPr>
        <w:t>(二) 报价供应商不得将项目内容拆开报价，</w:t>
      </w:r>
      <w:r>
        <w:rPr>
          <w:rFonts w:ascii="仿宋" w:hAnsi="仿宋" w:eastAsia="仿宋" w:cs="仿宋"/>
          <w:spacing w:val="-2"/>
          <w:sz w:val="24"/>
          <w:szCs w:val="24"/>
        </w:rPr>
        <w:t>否则其报价将被视为非实质性响应。</w:t>
      </w:r>
    </w:p>
    <w:p w14:paraId="66E873EF">
      <w:pPr>
        <w:spacing w:before="173" w:line="310" w:lineRule="auto"/>
        <w:ind w:right="65" w:firstLine="459"/>
        <w:rPr>
          <w:rFonts w:ascii="仿宋" w:hAnsi="仿宋" w:eastAsia="仿宋" w:cs="仿宋"/>
          <w:sz w:val="24"/>
          <w:szCs w:val="24"/>
        </w:rPr>
      </w:pPr>
      <w:r>
        <w:rPr>
          <w:rFonts w:ascii="仿宋" w:hAnsi="仿宋" w:eastAsia="仿宋" w:cs="仿宋"/>
          <w:spacing w:val="-1"/>
          <w:sz w:val="24"/>
          <w:szCs w:val="24"/>
        </w:rPr>
        <w:t>(三) 请正确填写并仔细检查《报价函》、《报价一览表》、等重要格式文件是否</w:t>
      </w:r>
      <w:r>
        <w:rPr>
          <w:rFonts w:ascii="仿宋" w:hAnsi="仿宋" w:eastAsia="仿宋" w:cs="仿宋"/>
          <w:spacing w:val="6"/>
          <w:sz w:val="24"/>
          <w:szCs w:val="24"/>
        </w:rPr>
        <w:t xml:space="preserve"> </w:t>
      </w:r>
      <w:r>
        <w:rPr>
          <w:rFonts w:ascii="仿宋" w:hAnsi="仿宋" w:eastAsia="仿宋" w:cs="仿宋"/>
          <w:spacing w:val="-4"/>
          <w:sz w:val="24"/>
          <w:szCs w:val="24"/>
        </w:rPr>
        <w:t>有按要求盖公章、签名、签署日期。报价文件需签</w:t>
      </w:r>
      <w:r>
        <w:rPr>
          <w:rFonts w:ascii="仿宋" w:hAnsi="仿宋" w:eastAsia="仿宋" w:cs="仿宋"/>
          <w:spacing w:val="-5"/>
          <w:sz w:val="24"/>
          <w:szCs w:val="24"/>
        </w:rPr>
        <w:t>名之处必须由当事人亲笔签署（如《授</w:t>
      </w:r>
      <w:r>
        <w:rPr>
          <w:rFonts w:ascii="仿宋" w:hAnsi="仿宋" w:eastAsia="仿宋" w:cs="仿宋"/>
          <w:sz w:val="24"/>
          <w:szCs w:val="24"/>
        </w:rPr>
        <w:t xml:space="preserve"> </w:t>
      </w:r>
      <w:r>
        <w:rPr>
          <w:rFonts w:ascii="仿宋" w:hAnsi="仿宋" w:eastAsia="仿宋" w:cs="仿宋"/>
          <w:spacing w:val="-1"/>
          <w:sz w:val="24"/>
          <w:szCs w:val="24"/>
        </w:rPr>
        <w:t>权委托证明书》必须有法定代表人的签名）。</w:t>
      </w:r>
    </w:p>
    <w:p w14:paraId="4F91ACED">
      <w:pPr>
        <w:spacing w:before="172" w:line="222" w:lineRule="auto"/>
        <w:ind w:left="462"/>
        <w:rPr>
          <w:rFonts w:ascii="仿宋" w:hAnsi="仿宋" w:eastAsia="仿宋" w:cs="仿宋"/>
          <w:sz w:val="24"/>
          <w:szCs w:val="24"/>
        </w:rPr>
      </w:pPr>
      <w:r>
        <w:rPr>
          <w:rFonts w:ascii="仿宋" w:hAnsi="仿宋" w:eastAsia="仿宋" w:cs="仿宋"/>
          <w:spacing w:val="-4"/>
          <w:sz w:val="24"/>
          <w:szCs w:val="24"/>
        </w:rPr>
        <w:t>(四) 报价文件由下列文件组成</w:t>
      </w:r>
    </w:p>
    <w:p w14:paraId="4CB09AFD">
      <w:pPr>
        <w:spacing w:line="163" w:lineRule="exact"/>
      </w:pPr>
    </w:p>
    <w:tbl>
      <w:tblPr>
        <w:tblStyle w:val="6"/>
        <w:tblW w:w="8333" w:type="dxa"/>
        <w:tblInd w:w="4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7489"/>
      </w:tblGrid>
      <w:tr w14:paraId="0172C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44" w:type="dxa"/>
            <w:shd w:val="clear" w:color="auto" w:fill="D9D9D9"/>
            <w:vAlign w:val="top"/>
          </w:tcPr>
          <w:p w14:paraId="75B88205">
            <w:pPr>
              <w:pStyle w:val="7"/>
              <w:spacing w:before="169" w:line="222" w:lineRule="auto"/>
              <w:ind w:left="194"/>
              <w:rPr>
                <w:color w:val="000000" w:themeColor="text1"/>
                <w:shd w:val="clear" w:color="auto" w:fill="auto"/>
                <w14:textFill>
                  <w14:solidFill>
                    <w14:schemeClr w14:val="tx1"/>
                  </w14:solidFill>
                </w14:textFill>
              </w:rPr>
            </w:pPr>
            <w:r>
              <w:rPr>
                <w:b/>
                <w:bCs/>
                <w:color w:val="000000" w:themeColor="text1"/>
                <w:spacing w:val="-11"/>
                <w:shd w:val="clear" w:color="auto" w:fill="auto"/>
                <w14:textFill>
                  <w14:solidFill>
                    <w14:schemeClr w14:val="tx1"/>
                  </w14:solidFill>
                </w14:textFill>
              </w:rPr>
              <w:t>序号</w:t>
            </w:r>
          </w:p>
        </w:tc>
        <w:tc>
          <w:tcPr>
            <w:tcW w:w="7489" w:type="dxa"/>
            <w:shd w:val="clear" w:color="auto" w:fill="D9D9D9"/>
            <w:vAlign w:val="top"/>
          </w:tcPr>
          <w:p w14:paraId="7A201039">
            <w:pPr>
              <w:pStyle w:val="7"/>
              <w:spacing w:before="169" w:line="222" w:lineRule="auto"/>
              <w:ind w:left="3543"/>
              <w:rPr>
                <w:color w:val="000000" w:themeColor="text1"/>
                <w:shd w:val="clear" w:color="auto" w:fill="auto"/>
                <w14:textFill>
                  <w14:solidFill>
                    <w14:schemeClr w14:val="tx1"/>
                  </w14:solidFill>
                </w14:textFill>
              </w:rPr>
            </w:pPr>
            <w:r>
              <w:rPr>
                <w:b/>
                <w:bCs/>
                <w:color w:val="000000" w:themeColor="text1"/>
                <w:spacing w:val="-26"/>
                <w:shd w:val="clear" w:color="auto" w:fill="auto"/>
                <w14:textFill>
                  <w14:solidFill>
                    <w14:schemeClr w14:val="tx1"/>
                  </w14:solidFill>
                </w14:textFill>
              </w:rPr>
              <w:t>内容</w:t>
            </w:r>
          </w:p>
        </w:tc>
      </w:tr>
      <w:tr w14:paraId="45259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44" w:type="dxa"/>
            <w:vAlign w:val="top"/>
          </w:tcPr>
          <w:p w14:paraId="56A2B157">
            <w:pPr>
              <w:pStyle w:val="7"/>
              <w:spacing w:before="162" w:line="224" w:lineRule="auto"/>
              <w:ind w:left="430"/>
            </w:pPr>
            <w:r>
              <w:t>1</w:t>
            </w:r>
          </w:p>
        </w:tc>
        <w:tc>
          <w:tcPr>
            <w:tcW w:w="7489" w:type="dxa"/>
            <w:vAlign w:val="top"/>
          </w:tcPr>
          <w:p w14:paraId="5B5D078B">
            <w:pPr>
              <w:pStyle w:val="7"/>
              <w:spacing w:before="163" w:line="222" w:lineRule="auto"/>
              <w:ind w:left="117"/>
            </w:pPr>
            <w:r>
              <w:rPr>
                <w:spacing w:val="-7"/>
              </w:rPr>
              <w:t>《报价函》</w:t>
            </w:r>
            <w:r>
              <w:rPr>
                <w:spacing w:val="-58"/>
              </w:rPr>
              <w:t xml:space="preserve"> </w:t>
            </w:r>
            <w:r>
              <w:rPr>
                <w:spacing w:val="-7"/>
              </w:rPr>
              <w:t>(见报价文件格式</w:t>
            </w:r>
            <w:r>
              <w:rPr>
                <w:spacing w:val="-34"/>
              </w:rPr>
              <w:t xml:space="preserve"> </w:t>
            </w:r>
            <w:r>
              <w:rPr>
                <w:spacing w:val="-7"/>
              </w:rPr>
              <w:t>1)</w:t>
            </w:r>
          </w:p>
        </w:tc>
      </w:tr>
      <w:tr w14:paraId="1AB59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44" w:type="dxa"/>
            <w:vAlign w:val="top"/>
          </w:tcPr>
          <w:p w14:paraId="0A1DBA8D">
            <w:pPr>
              <w:pStyle w:val="7"/>
              <w:spacing w:before="164" w:line="223" w:lineRule="auto"/>
              <w:ind w:left="415"/>
            </w:pPr>
            <w:r>
              <w:t>2</w:t>
            </w:r>
          </w:p>
        </w:tc>
        <w:tc>
          <w:tcPr>
            <w:tcW w:w="7489" w:type="dxa"/>
            <w:vAlign w:val="top"/>
          </w:tcPr>
          <w:p w14:paraId="2B24D3B0">
            <w:pPr>
              <w:pStyle w:val="7"/>
              <w:spacing w:before="164" w:line="222" w:lineRule="auto"/>
              <w:ind w:left="117"/>
            </w:pPr>
            <w:r>
              <w:rPr>
                <w:spacing w:val="-1"/>
              </w:rPr>
              <w:t>《授权委托证明书》</w:t>
            </w:r>
            <w:r>
              <w:rPr>
                <w:spacing w:val="-58"/>
              </w:rPr>
              <w:t xml:space="preserve"> </w:t>
            </w:r>
            <w:r>
              <w:rPr>
                <w:spacing w:val="-1"/>
              </w:rPr>
              <w:t>(见报价文件格式2)</w:t>
            </w:r>
          </w:p>
        </w:tc>
      </w:tr>
      <w:tr w14:paraId="2ACB6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44" w:type="dxa"/>
            <w:vAlign w:val="top"/>
          </w:tcPr>
          <w:p w14:paraId="622E0480">
            <w:pPr>
              <w:pStyle w:val="7"/>
              <w:spacing w:before="165" w:line="222" w:lineRule="auto"/>
              <w:ind w:left="417"/>
            </w:pPr>
            <w:r>
              <w:t>3</w:t>
            </w:r>
          </w:p>
        </w:tc>
        <w:tc>
          <w:tcPr>
            <w:tcW w:w="7489" w:type="dxa"/>
            <w:vAlign w:val="top"/>
          </w:tcPr>
          <w:p w14:paraId="47F4DF77">
            <w:pPr>
              <w:pStyle w:val="7"/>
              <w:spacing w:before="165" w:line="222" w:lineRule="auto"/>
              <w:ind w:left="117"/>
            </w:pPr>
            <w:r>
              <w:rPr>
                <w:spacing w:val="-5"/>
              </w:rPr>
              <w:t>《报价一览表》</w:t>
            </w:r>
            <w:r>
              <w:rPr>
                <w:spacing w:val="-61"/>
              </w:rPr>
              <w:t xml:space="preserve"> </w:t>
            </w:r>
            <w:r>
              <w:rPr>
                <w:spacing w:val="-5"/>
              </w:rPr>
              <w:t>(见报价文件格式</w:t>
            </w:r>
            <w:r>
              <w:rPr>
                <w:spacing w:val="-47"/>
              </w:rPr>
              <w:t xml:space="preserve"> </w:t>
            </w:r>
            <w:r>
              <w:rPr>
                <w:spacing w:val="-5"/>
              </w:rPr>
              <w:t>3)、分项报价（如有，</w:t>
            </w:r>
            <w:r>
              <w:rPr>
                <w:spacing w:val="-59"/>
              </w:rPr>
              <w:t xml:space="preserve"> </w:t>
            </w:r>
            <w:r>
              <w:rPr>
                <w:spacing w:val="-5"/>
              </w:rPr>
              <w:t>自拟）。</w:t>
            </w:r>
          </w:p>
        </w:tc>
      </w:tr>
      <w:tr w14:paraId="04E38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44" w:type="dxa"/>
            <w:vAlign w:val="top"/>
          </w:tcPr>
          <w:p w14:paraId="43F642B6">
            <w:pPr>
              <w:pStyle w:val="7"/>
              <w:spacing w:before="166" w:line="222" w:lineRule="auto"/>
              <w:ind w:left="411"/>
            </w:pPr>
            <w:r>
              <w:t>4</w:t>
            </w:r>
          </w:p>
        </w:tc>
        <w:tc>
          <w:tcPr>
            <w:tcW w:w="7489" w:type="dxa"/>
            <w:vAlign w:val="top"/>
          </w:tcPr>
          <w:p w14:paraId="304E91D4">
            <w:pPr>
              <w:pStyle w:val="7"/>
              <w:spacing w:before="166" w:line="222" w:lineRule="auto"/>
              <w:ind w:left="117"/>
            </w:pPr>
            <w:r>
              <w:rPr>
                <w:spacing w:val="2"/>
              </w:rPr>
              <w:t>《技术方案响应差异表》（见报价文件格式</w:t>
            </w:r>
            <w:r>
              <w:rPr>
                <w:rFonts w:hint="eastAsia"/>
                <w:spacing w:val="2"/>
                <w:lang w:val="en-US" w:eastAsia="zh-CN"/>
              </w:rPr>
              <w:t>5</w:t>
            </w:r>
            <w:r>
              <w:rPr>
                <w:spacing w:val="2"/>
              </w:rPr>
              <w:t>）</w:t>
            </w:r>
          </w:p>
        </w:tc>
      </w:tr>
      <w:tr w14:paraId="63AEB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44" w:type="dxa"/>
            <w:vAlign w:val="top"/>
          </w:tcPr>
          <w:p w14:paraId="4D5174BD">
            <w:pPr>
              <w:pStyle w:val="7"/>
              <w:spacing w:before="167" w:line="221" w:lineRule="auto"/>
              <w:ind w:left="414"/>
              <w:rPr>
                <w:rFonts w:hint="eastAsia" w:eastAsia="仿宋"/>
                <w:lang w:eastAsia="zh-CN"/>
              </w:rPr>
            </w:pPr>
            <w:r>
              <w:rPr>
                <w:rFonts w:hint="eastAsia"/>
                <w:lang w:val="en-US" w:eastAsia="zh-CN"/>
              </w:rPr>
              <w:t>5</w:t>
            </w:r>
          </w:p>
        </w:tc>
        <w:tc>
          <w:tcPr>
            <w:tcW w:w="7489" w:type="dxa"/>
            <w:vAlign w:val="top"/>
          </w:tcPr>
          <w:p w14:paraId="610AD355">
            <w:pPr>
              <w:pStyle w:val="7"/>
              <w:spacing w:before="167" w:line="221" w:lineRule="auto"/>
              <w:ind w:left="123"/>
            </w:pPr>
            <w:r>
              <w:rPr>
                <w:spacing w:val="-3"/>
              </w:rPr>
              <w:t>统一社会信用代码证书</w:t>
            </w:r>
          </w:p>
        </w:tc>
      </w:tr>
      <w:tr w14:paraId="72E8B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44" w:type="dxa"/>
            <w:vAlign w:val="top"/>
          </w:tcPr>
          <w:p w14:paraId="3FA0A480">
            <w:pPr>
              <w:pStyle w:val="7"/>
              <w:spacing w:before="165" w:line="223" w:lineRule="auto"/>
              <w:ind w:left="418"/>
              <w:rPr>
                <w:rFonts w:hint="eastAsia" w:eastAsia="仿宋"/>
                <w:lang w:eastAsia="zh-CN"/>
              </w:rPr>
            </w:pPr>
            <w:r>
              <w:rPr>
                <w:rFonts w:hint="eastAsia"/>
                <w:lang w:val="en-US" w:eastAsia="zh-CN"/>
              </w:rPr>
              <w:t>6</w:t>
            </w:r>
          </w:p>
        </w:tc>
        <w:tc>
          <w:tcPr>
            <w:tcW w:w="7489" w:type="dxa"/>
            <w:vAlign w:val="top"/>
          </w:tcPr>
          <w:p w14:paraId="6E37F5AE">
            <w:pPr>
              <w:pStyle w:val="7"/>
              <w:spacing w:before="165" w:line="220" w:lineRule="auto"/>
              <w:ind w:left="117"/>
            </w:pPr>
            <w:r>
              <w:rPr>
                <w:spacing w:val="-2"/>
              </w:rPr>
              <w:t>询价邀请函中“投标人资格要求</w:t>
            </w:r>
            <w:r>
              <w:rPr>
                <w:spacing w:val="-81"/>
              </w:rPr>
              <w:t xml:space="preserve"> </w:t>
            </w:r>
            <w:r>
              <w:rPr>
                <w:spacing w:val="-2"/>
              </w:rPr>
              <w:t>”中所要求的证明材料（如有）</w:t>
            </w:r>
          </w:p>
        </w:tc>
      </w:tr>
      <w:tr w14:paraId="3D72A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844" w:type="dxa"/>
            <w:vAlign w:val="top"/>
          </w:tcPr>
          <w:p w14:paraId="48B4258F">
            <w:pPr>
              <w:spacing w:line="316" w:lineRule="auto"/>
              <w:rPr>
                <w:rFonts w:ascii="Arial"/>
                <w:sz w:val="21"/>
              </w:rPr>
            </w:pPr>
          </w:p>
          <w:p w14:paraId="677B39DB">
            <w:pPr>
              <w:pStyle w:val="7"/>
              <w:spacing w:before="78" w:line="241" w:lineRule="auto"/>
              <w:ind w:left="413"/>
              <w:rPr>
                <w:rFonts w:hint="eastAsia" w:eastAsia="仿宋"/>
                <w:lang w:eastAsia="zh-CN"/>
              </w:rPr>
            </w:pPr>
            <w:r>
              <w:rPr>
                <w:rFonts w:hint="eastAsia"/>
                <w:lang w:val="en-US" w:eastAsia="zh-CN"/>
              </w:rPr>
              <w:t>7</w:t>
            </w:r>
          </w:p>
        </w:tc>
        <w:tc>
          <w:tcPr>
            <w:tcW w:w="7489" w:type="dxa"/>
            <w:vAlign w:val="top"/>
          </w:tcPr>
          <w:p w14:paraId="42448F2C">
            <w:pPr>
              <w:pStyle w:val="7"/>
              <w:spacing w:before="165" w:line="288" w:lineRule="auto"/>
              <w:ind w:left="115" w:right="107" w:firstLine="1"/>
            </w:pPr>
            <w:r>
              <w:rPr>
                <w:spacing w:val="1"/>
              </w:rPr>
              <w:t>询价文件“第二章采购人需求</w:t>
            </w:r>
            <w:r>
              <w:rPr>
                <w:spacing w:val="-83"/>
              </w:rPr>
              <w:t xml:space="preserve"> </w:t>
            </w:r>
            <w:r>
              <w:rPr>
                <w:spacing w:val="1"/>
              </w:rPr>
              <w:t>”要求提供的技术</w:t>
            </w:r>
            <w:r>
              <w:t xml:space="preserve">方案、验收方案、测 </w:t>
            </w:r>
            <w:r>
              <w:rPr>
                <w:spacing w:val="-1"/>
              </w:rPr>
              <w:t>试报告、证明材料等资料。（如需）</w:t>
            </w:r>
          </w:p>
        </w:tc>
      </w:tr>
      <w:tr w14:paraId="762C7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44" w:type="dxa"/>
            <w:vAlign w:val="top"/>
          </w:tcPr>
          <w:p w14:paraId="2AFEDB4C">
            <w:pPr>
              <w:pStyle w:val="7"/>
              <w:spacing w:before="167" w:line="224" w:lineRule="auto"/>
              <w:ind w:left="401"/>
              <w:rPr>
                <w:rFonts w:hint="eastAsia" w:eastAsia="仿宋"/>
                <w:lang w:eastAsia="zh-CN"/>
              </w:rPr>
            </w:pPr>
            <w:r>
              <w:rPr>
                <w:rFonts w:hint="eastAsia"/>
                <w:lang w:val="en-US" w:eastAsia="zh-CN"/>
              </w:rPr>
              <w:t>8</w:t>
            </w:r>
          </w:p>
        </w:tc>
        <w:tc>
          <w:tcPr>
            <w:tcW w:w="7489" w:type="dxa"/>
            <w:vAlign w:val="top"/>
          </w:tcPr>
          <w:p w14:paraId="7B123FE9">
            <w:pPr>
              <w:pStyle w:val="7"/>
              <w:spacing w:before="168" w:line="220" w:lineRule="auto"/>
              <w:ind w:left="118"/>
            </w:pPr>
            <w:r>
              <w:rPr>
                <w:spacing w:val="-1"/>
              </w:rPr>
              <w:t>报价供应商认为有必要提交的其它资料</w:t>
            </w:r>
          </w:p>
        </w:tc>
      </w:tr>
    </w:tbl>
    <w:p w14:paraId="479298DA">
      <w:pPr>
        <w:spacing w:before="319" w:line="353" w:lineRule="auto"/>
        <w:ind w:left="5" w:right="122" w:firstLine="476"/>
        <w:rPr>
          <w:rFonts w:ascii="仿宋" w:hAnsi="仿宋" w:eastAsia="仿宋" w:cs="仿宋"/>
          <w:sz w:val="24"/>
          <w:szCs w:val="24"/>
        </w:rPr>
      </w:pPr>
      <w:r>
        <w:rPr>
          <w:rFonts w:ascii="仿宋" w:hAnsi="仿宋" w:eastAsia="仿宋" w:cs="仿宋"/>
          <w:b/>
          <w:bCs/>
          <w:sz w:val="24"/>
          <w:szCs w:val="24"/>
        </w:rPr>
        <w:t>特别提醒：</w:t>
      </w:r>
      <w:r>
        <w:rPr>
          <w:rFonts w:ascii="仿宋" w:hAnsi="仿宋" w:eastAsia="仿宋" w:cs="仿宋"/>
          <w:sz w:val="24"/>
          <w:szCs w:val="24"/>
        </w:rPr>
        <w:t>报价供应商必须对报价文件所提供的全部资料的真实性承担</w:t>
      </w:r>
      <w:r>
        <w:rPr>
          <w:rFonts w:ascii="仿宋" w:hAnsi="仿宋" w:eastAsia="仿宋" w:cs="仿宋"/>
          <w:spacing w:val="-1"/>
          <w:sz w:val="24"/>
          <w:szCs w:val="24"/>
        </w:rPr>
        <w:t>法律责任，</w:t>
      </w:r>
      <w:r>
        <w:rPr>
          <w:rFonts w:ascii="仿宋" w:hAnsi="仿宋" w:eastAsia="仿宋" w:cs="仿宋"/>
          <w:sz w:val="24"/>
          <w:szCs w:val="24"/>
        </w:rPr>
        <w:t xml:space="preserve"> </w:t>
      </w:r>
      <w:r>
        <w:rPr>
          <w:rFonts w:ascii="仿宋" w:hAnsi="仿宋" w:eastAsia="仿宋" w:cs="仿宋"/>
          <w:spacing w:val="-1"/>
          <w:sz w:val="24"/>
          <w:szCs w:val="24"/>
        </w:rPr>
        <w:t>并无条件接受采购人及其监督管理部门对其中任何资料进行核实的要求。</w:t>
      </w:r>
    </w:p>
    <w:p w14:paraId="0D437725">
      <w:pPr>
        <w:spacing w:before="3" w:line="222" w:lineRule="auto"/>
        <w:ind w:left="547"/>
        <w:outlineLvl w:val="1"/>
        <w:rPr>
          <w:rFonts w:ascii="仿宋" w:hAnsi="仿宋" w:eastAsia="仿宋" w:cs="仿宋"/>
          <w:sz w:val="24"/>
          <w:szCs w:val="24"/>
        </w:rPr>
      </w:pPr>
      <w:r>
        <w:rPr>
          <w:rFonts w:ascii="仿宋" w:hAnsi="仿宋" w:eastAsia="仿宋" w:cs="仿宋"/>
          <w:b/>
          <w:bCs/>
          <w:spacing w:val="-4"/>
          <w:sz w:val="24"/>
          <w:szCs w:val="24"/>
        </w:rPr>
        <w:t>七、</w:t>
      </w:r>
      <w:r>
        <w:rPr>
          <w:rFonts w:ascii="仿宋" w:hAnsi="仿宋" w:eastAsia="仿宋" w:cs="仿宋"/>
          <w:spacing w:val="-4"/>
          <w:sz w:val="24"/>
          <w:szCs w:val="24"/>
        </w:rPr>
        <w:t xml:space="preserve">  </w:t>
      </w:r>
      <w:r>
        <w:rPr>
          <w:rFonts w:ascii="仿宋" w:hAnsi="仿宋" w:eastAsia="仿宋" w:cs="仿宋"/>
          <w:b/>
          <w:bCs/>
          <w:spacing w:val="-4"/>
          <w:sz w:val="24"/>
          <w:szCs w:val="24"/>
        </w:rPr>
        <w:t>报价文件的递交</w:t>
      </w:r>
    </w:p>
    <w:p w14:paraId="6339B148">
      <w:pPr>
        <w:spacing w:before="175" w:line="222" w:lineRule="auto"/>
        <w:ind w:left="459"/>
        <w:rPr>
          <w:rFonts w:ascii="仿宋" w:hAnsi="仿宋" w:eastAsia="仿宋" w:cs="仿宋"/>
          <w:sz w:val="24"/>
          <w:szCs w:val="24"/>
        </w:rPr>
      </w:pPr>
      <w:r>
        <w:rPr>
          <w:rFonts w:ascii="仿宋" w:hAnsi="仿宋" w:eastAsia="仿宋" w:cs="仿宋"/>
          <w:spacing w:val="-2"/>
          <w:sz w:val="24"/>
          <w:szCs w:val="24"/>
        </w:rPr>
        <w:t>(</w:t>
      </w:r>
      <w:r>
        <w:rPr>
          <w:rFonts w:hint="eastAsia" w:ascii="仿宋" w:hAnsi="仿宋" w:eastAsia="仿宋" w:cs="仿宋"/>
          <w:spacing w:val="-2"/>
          <w:sz w:val="24"/>
          <w:szCs w:val="24"/>
          <w:lang w:val="en-US" w:eastAsia="zh-CN"/>
        </w:rPr>
        <w:t>一</w:t>
      </w:r>
      <w:r>
        <w:rPr>
          <w:rFonts w:ascii="仿宋" w:hAnsi="仿宋" w:eastAsia="仿宋" w:cs="仿宋"/>
          <w:spacing w:val="-2"/>
          <w:sz w:val="24"/>
          <w:szCs w:val="24"/>
        </w:rPr>
        <w:t>)   所有报价文件，报价供应商采用以下方</w:t>
      </w:r>
      <w:r>
        <w:rPr>
          <w:rFonts w:ascii="仿宋" w:hAnsi="仿宋" w:eastAsia="仿宋" w:cs="仿宋"/>
          <w:spacing w:val="-3"/>
          <w:sz w:val="24"/>
          <w:szCs w:val="24"/>
        </w:rPr>
        <w:t>式提交</w:t>
      </w:r>
    </w:p>
    <w:p w14:paraId="4A9FD75C">
      <w:pPr>
        <w:spacing w:before="149" w:line="220" w:lineRule="auto"/>
        <w:ind w:left="361" w:firstLine="920" w:firstLineChars="400"/>
        <w:rPr>
          <w:rFonts w:ascii="仿宋" w:hAnsi="仿宋" w:eastAsia="仿宋" w:cs="仿宋"/>
          <w:sz w:val="24"/>
          <w:szCs w:val="24"/>
        </w:rPr>
      </w:pPr>
      <w:r>
        <w:rPr>
          <w:rFonts w:ascii="仿宋" w:hAnsi="仿宋" w:eastAsia="仿宋" w:cs="仿宋"/>
          <w:spacing w:val="-5"/>
          <w:sz w:val="24"/>
          <w:szCs w:val="24"/>
        </w:rPr>
        <w:t>纸质文件一份装订成册</w:t>
      </w:r>
      <w:r>
        <w:rPr>
          <w:rFonts w:ascii="仿宋" w:hAnsi="仿宋" w:eastAsia="仿宋" w:cs="仿宋"/>
          <w:spacing w:val="-1"/>
          <w:sz w:val="24"/>
          <w:szCs w:val="24"/>
        </w:rPr>
        <w:t>并盖章。密封包装，于规定的报价截止日期前送达。</w:t>
      </w:r>
    </w:p>
    <w:p w14:paraId="35865EB4">
      <w:pPr>
        <w:spacing w:before="174" w:line="222" w:lineRule="auto"/>
        <w:ind w:left="457"/>
        <w:rPr>
          <w:rFonts w:ascii="仿宋" w:hAnsi="仿宋" w:eastAsia="仿宋" w:cs="仿宋"/>
          <w:sz w:val="24"/>
          <w:szCs w:val="24"/>
        </w:rPr>
      </w:pPr>
      <w:r>
        <w:rPr>
          <w:rFonts w:ascii="仿宋" w:hAnsi="仿宋" w:eastAsia="仿宋" w:cs="仿宋"/>
          <w:spacing w:val="-3"/>
          <w:sz w:val="24"/>
          <w:szCs w:val="24"/>
        </w:rPr>
        <w:t>(</w:t>
      </w:r>
      <w:r>
        <w:rPr>
          <w:rFonts w:hint="eastAsia" w:ascii="仿宋" w:hAnsi="仿宋" w:eastAsia="仿宋" w:cs="仿宋"/>
          <w:spacing w:val="-3"/>
          <w:sz w:val="24"/>
          <w:szCs w:val="24"/>
          <w:lang w:val="en-US" w:eastAsia="zh-CN"/>
        </w:rPr>
        <w:t>二</w:t>
      </w:r>
      <w:r>
        <w:rPr>
          <w:rFonts w:ascii="仿宋" w:hAnsi="仿宋" w:eastAsia="仿宋" w:cs="仿宋"/>
          <w:spacing w:val="-3"/>
          <w:sz w:val="24"/>
          <w:szCs w:val="24"/>
        </w:rPr>
        <w:t>)   采购人将拒绝以下情况递交的报价文件：</w:t>
      </w:r>
    </w:p>
    <w:p w14:paraId="35F7B31F">
      <w:pPr>
        <w:spacing w:before="170" w:line="222" w:lineRule="auto"/>
        <w:ind w:left="848"/>
        <w:rPr>
          <w:rFonts w:ascii="仿宋" w:hAnsi="仿宋" w:eastAsia="仿宋" w:cs="仿宋"/>
          <w:sz w:val="24"/>
          <w:szCs w:val="24"/>
        </w:rPr>
      </w:pPr>
      <w:r>
        <w:rPr>
          <w:rFonts w:ascii="仿宋" w:hAnsi="仿宋" w:eastAsia="仿宋" w:cs="仿宋"/>
          <w:spacing w:val="-2"/>
          <w:sz w:val="24"/>
          <w:szCs w:val="24"/>
        </w:rPr>
        <w:t>1.报价文件迟于截止时间递交的。</w:t>
      </w:r>
    </w:p>
    <w:p w14:paraId="697D2F76">
      <w:pPr>
        <w:spacing w:before="171" w:line="220" w:lineRule="auto"/>
        <w:ind w:left="833"/>
        <w:rPr>
          <w:rFonts w:ascii="仿宋" w:hAnsi="仿宋" w:eastAsia="仿宋" w:cs="仿宋"/>
          <w:sz w:val="24"/>
          <w:szCs w:val="24"/>
        </w:rPr>
      </w:pPr>
      <w:r>
        <w:rPr>
          <w:rFonts w:ascii="仿宋" w:hAnsi="仿宋" w:eastAsia="仿宋" w:cs="仿宋"/>
          <w:spacing w:val="-1"/>
          <w:sz w:val="24"/>
          <w:szCs w:val="24"/>
        </w:rPr>
        <w:t>2.报价文件不清晰而无法辨认的。</w:t>
      </w:r>
    </w:p>
    <w:p w14:paraId="27A4DB68">
      <w:pPr>
        <w:spacing w:before="175" w:line="222" w:lineRule="auto"/>
        <w:ind w:left="457"/>
        <w:rPr>
          <w:rFonts w:ascii="仿宋" w:hAnsi="仿宋" w:eastAsia="仿宋" w:cs="仿宋"/>
          <w:sz w:val="24"/>
          <w:szCs w:val="24"/>
        </w:rPr>
      </w:pPr>
      <w:r>
        <w:rPr>
          <w:rFonts w:ascii="仿宋" w:hAnsi="仿宋" w:eastAsia="仿宋" w:cs="仿宋"/>
          <w:spacing w:val="-2"/>
          <w:sz w:val="24"/>
          <w:szCs w:val="24"/>
        </w:rPr>
        <w:t>(</w:t>
      </w:r>
      <w:r>
        <w:rPr>
          <w:rFonts w:hint="eastAsia" w:ascii="仿宋" w:hAnsi="仿宋" w:eastAsia="仿宋" w:cs="仿宋"/>
          <w:spacing w:val="-2"/>
          <w:sz w:val="24"/>
          <w:szCs w:val="24"/>
          <w:lang w:val="en-US" w:eastAsia="zh-CN"/>
        </w:rPr>
        <w:t>三</w:t>
      </w:r>
      <w:r>
        <w:rPr>
          <w:rFonts w:ascii="仿宋" w:hAnsi="仿宋" w:eastAsia="仿宋" w:cs="仿宋"/>
          <w:spacing w:val="-2"/>
          <w:sz w:val="24"/>
          <w:szCs w:val="24"/>
        </w:rPr>
        <w:t>)   报价文件的任何涂改或修正，必须由报价供应商代表签字确认。</w:t>
      </w:r>
    </w:p>
    <w:p w14:paraId="0FBF2B5A">
      <w:pPr>
        <w:spacing w:before="170" w:line="222" w:lineRule="auto"/>
        <w:ind w:left="457"/>
        <w:rPr>
          <w:rFonts w:ascii="仿宋" w:hAnsi="仿宋" w:eastAsia="仿宋" w:cs="仿宋"/>
          <w:sz w:val="24"/>
          <w:szCs w:val="24"/>
        </w:rPr>
      </w:pPr>
      <w:r>
        <w:rPr>
          <w:rFonts w:ascii="仿宋" w:hAnsi="仿宋" w:eastAsia="仿宋" w:cs="仿宋"/>
          <w:spacing w:val="-1"/>
          <w:sz w:val="24"/>
          <w:szCs w:val="24"/>
        </w:rPr>
        <w:t>(</w:t>
      </w:r>
      <w:r>
        <w:rPr>
          <w:rFonts w:hint="eastAsia" w:ascii="仿宋" w:hAnsi="仿宋" w:eastAsia="仿宋" w:cs="仿宋"/>
          <w:spacing w:val="-1"/>
          <w:sz w:val="24"/>
          <w:szCs w:val="24"/>
          <w:lang w:val="en-US" w:eastAsia="zh-CN"/>
        </w:rPr>
        <w:t>四</w:t>
      </w:r>
      <w:r>
        <w:rPr>
          <w:rFonts w:ascii="仿宋" w:hAnsi="仿宋" w:eastAsia="仿宋" w:cs="仿宋"/>
          <w:spacing w:val="-1"/>
          <w:sz w:val="24"/>
          <w:szCs w:val="24"/>
        </w:rPr>
        <w:t>)   对因不可抗力事件造成的报价文件</w:t>
      </w:r>
      <w:r>
        <w:rPr>
          <w:rFonts w:ascii="仿宋" w:hAnsi="仿宋" w:eastAsia="仿宋" w:cs="仿宋"/>
          <w:spacing w:val="-2"/>
          <w:sz w:val="24"/>
          <w:szCs w:val="24"/>
        </w:rPr>
        <w:t>的损坏、丢失的，采购人不承担责任。</w:t>
      </w:r>
    </w:p>
    <w:p w14:paraId="5DD10514">
      <w:pPr>
        <w:spacing w:before="172" w:line="222" w:lineRule="auto"/>
        <w:ind w:left="540"/>
        <w:outlineLvl w:val="1"/>
        <w:rPr>
          <w:rFonts w:ascii="仿宋" w:hAnsi="仿宋" w:eastAsia="仿宋" w:cs="仿宋"/>
          <w:sz w:val="24"/>
          <w:szCs w:val="24"/>
        </w:rPr>
      </w:pPr>
      <w:r>
        <w:rPr>
          <w:rFonts w:ascii="仿宋" w:hAnsi="仿宋" w:eastAsia="仿宋" w:cs="仿宋"/>
          <w:b/>
          <w:bCs/>
          <w:spacing w:val="-4"/>
          <w:sz w:val="24"/>
          <w:szCs w:val="24"/>
        </w:rPr>
        <w:t>八、</w:t>
      </w:r>
      <w:r>
        <w:rPr>
          <w:rFonts w:ascii="仿宋" w:hAnsi="仿宋" w:eastAsia="仿宋" w:cs="仿宋"/>
          <w:spacing w:val="-4"/>
          <w:sz w:val="24"/>
          <w:szCs w:val="24"/>
        </w:rPr>
        <w:t xml:space="preserve">  </w:t>
      </w:r>
      <w:r>
        <w:rPr>
          <w:rFonts w:ascii="仿宋" w:hAnsi="仿宋" w:eastAsia="仿宋" w:cs="仿宋"/>
          <w:b/>
          <w:bCs/>
          <w:spacing w:val="-4"/>
          <w:sz w:val="24"/>
          <w:szCs w:val="24"/>
        </w:rPr>
        <w:t>报价无效的情形</w:t>
      </w:r>
    </w:p>
    <w:p w14:paraId="4E1F8579">
      <w:pPr>
        <w:spacing w:before="171" w:line="222" w:lineRule="auto"/>
        <w:ind w:left="565"/>
        <w:rPr>
          <w:rFonts w:ascii="仿宋" w:hAnsi="仿宋" w:eastAsia="仿宋" w:cs="仿宋"/>
          <w:sz w:val="24"/>
          <w:szCs w:val="24"/>
        </w:rPr>
      </w:pPr>
      <w:r>
        <w:rPr>
          <w:rFonts w:ascii="仿宋" w:hAnsi="仿宋" w:eastAsia="仿宋" w:cs="仿宋"/>
          <w:spacing w:val="-2"/>
          <w:sz w:val="24"/>
          <w:szCs w:val="24"/>
        </w:rPr>
        <w:t>出现下列情况之一的，其报价文件将被视为无效报价文件：</w:t>
      </w:r>
    </w:p>
    <w:p w14:paraId="4A36C757">
      <w:pPr>
        <w:spacing w:before="171" w:line="222" w:lineRule="auto"/>
        <w:ind w:left="457"/>
        <w:rPr>
          <w:rFonts w:ascii="仿宋" w:hAnsi="仿宋" w:eastAsia="仿宋" w:cs="仿宋"/>
          <w:sz w:val="24"/>
          <w:szCs w:val="24"/>
        </w:rPr>
      </w:pPr>
      <w:r>
        <w:rPr>
          <w:rFonts w:ascii="仿宋" w:hAnsi="仿宋" w:eastAsia="仿宋" w:cs="仿宋"/>
          <w:spacing w:val="-8"/>
          <w:sz w:val="24"/>
          <w:szCs w:val="24"/>
        </w:rPr>
        <w:t>(一)</w:t>
      </w:r>
      <w:r>
        <w:rPr>
          <w:rFonts w:ascii="仿宋" w:hAnsi="仿宋" w:eastAsia="仿宋" w:cs="仿宋"/>
          <w:spacing w:val="5"/>
          <w:sz w:val="24"/>
          <w:szCs w:val="24"/>
        </w:rPr>
        <w:t xml:space="preserve">   </w:t>
      </w:r>
      <w:r>
        <w:rPr>
          <w:rFonts w:ascii="仿宋" w:hAnsi="仿宋" w:eastAsia="仿宋" w:cs="仿宋"/>
          <w:spacing w:val="-8"/>
          <w:sz w:val="24"/>
          <w:szCs w:val="24"/>
        </w:rPr>
        <w:t>报价不确定。</w:t>
      </w:r>
    </w:p>
    <w:p w14:paraId="6CC09E82">
      <w:pPr>
        <w:spacing w:before="171" w:line="222" w:lineRule="auto"/>
        <w:ind w:left="457"/>
        <w:rPr>
          <w:rFonts w:ascii="仿宋" w:hAnsi="仿宋" w:eastAsia="仿宋" w:cs="仿宋"/>
          <w:sz w:val="24"/>
          <w:szCs w:val="24"/>
        </w:rPr>
      </w:pPr>
      <w:r>
        <w:rPr>
          <w:rFonts w:ascii="仿宋" w:hAnsi="仿宋" w:eastAsia="仿宋" w:cs="仿宋"/>
          <w:spacing w:val="-4"/>
          <w:sz w:val="24"/>
          <w:szCs w:val="24"/>
        </w:rPr>
        <w:t>(二)   报价超出项目预算的。</w:t>
      </w:r>
    </w:p>
    <w:p w14:paraId="17FC7CE6">
      <w:pPr>
        <w:spacing w:before="173" w:line="222" w:lineRule="auto"/>
        <w:ind w:left="455"/>
        <w:rPr>
          <w:rFonts w:ascii="仿宋" w:hAnsi="仿宋" w:eastAsia="仿宋" w:cs="仿宋"/>
          <w:sz w:val="24"/>
          <w:szCs w:val="24"/>
        </w:rPr>
      </w:pPr>
      <w:r>
        <w:rPr>
          <w:rFonts w:ascii="仿宋" w:hAnsi="仿宋" w:eastAsia="仿宋" w:cs="仿宋"/>
          <w:spacing w:val="-2"/>
          <w:sz w:val="24"/>
          <w:szCs w:val="24"/>
        </w:rPr>
        <w:t>(一)   报价文件与询价文件的要求有重大偏离</w:t>
      </w:r>
      <w:r>
        <w:rPr>
          <w:rFonts w:ascii="仿宋" w:hAnsi="仿宋" w:eastAsia="仿宋" w:cs="仿宋"/>
          <w:spacing w:val="-3"/>
          <w:sz w:val="24"/>
          <w:szCs w:val="24"/>
        </w:rPr>
        <w:t>的。</w:t>
      </w:r>
    </w:p>
    <w:p w14:paraId="2638D4B1">
      <w:pPr>
        <w:spacing w:before="170" w:line="287" w:lineRule="auto"/>
        <w:ind w:right="83" w:firstLine="457"/>
        <w:rPr>
          <w:rFonts w:ascii="仿宋" w:hAnsi="仿宋" w:eastAsia="仿宋" w:cs="仿宋"/>
          <w:sz w:val="24"/>
          <w:szCs w:val="24"/>
        </w:rPr>
      </w:pPr>
      <w:r>
        <w:rPr>
          <w:rFonts w:ascii="仿宋" w:hAnsi="仿宋" w:eastAsia="仿宋" w:cs="仿宋"/>
          <w:spacing w:val="-1"/>
          <w:sz w:val="24"/>
          <w:szCs w:val="24"/>
        </w:rPr>
        <w:t>(三)   评审期间，报价供应商没有按询价小组的要求澄清、说明、补正或改变报价</w:t>
      </w:r>
      <w:r>
        <w:rPr>
          <w:rFonts w:ascii="仿宋" w:hAnsi="仿宋" w:eastAsia="仿宋" w:cs="仿宋"/>
          <w:spacing w:val="6"/>
          <w:sz w:val="24"/>
          <w:szCs w:val="24"/>
        </w:rPr>
        <w:t xml:space="preserve"> </w:t>
      </w:r>
      <w:r>
        <w:rPr>
          <w:rFonts w:ascii="仿宋" w:hAnsi="仿宋" w:eastAsia="仿宋" w:cs="仿宋"/>
          <w:spacing w:val="-2"/>
          <w:sz w:val="24"/>
          <w:szCs w:val="24"/>
        </w:rPr>
        <w:t>文件的实质性内容的。</w:t>
      </w:r>
    </w:p>
    <w:p w14:paraId="2E759A46">
      <w:pPr>
        <w:spacing w:before="174" w:line="290" w:lineRule="auto"/>
        <w:ind w:left="3" w:right="83" w:firstLine="454"/>
        <w:rPr>
          <w:rFonts w:ascii="仿宋" w:hAnsi="仿宋" w:eastAsia="仿宋" w:cs="仿宋"/>
          <w:sz w:val="24"/>
          <w:szCs w:val="24"/>
        </w:rPr>
      </w:pPr>
      <w:r>
        <w:rPr>
          <w:rFonts w:ascii="仿宋" w:hAnsi="仿宋" w:eastAsia="仿宋" w:cs="仿宋"/>
          <w:spacing w:val="-1"/>
          <w:sz w:val="24"/>
          <w:szCs w:val="24"/>
        </w:rPr>
        <w:t>(四)   报价供应商对采购人、询价小组及其工作人员施加影响，有碍询价公平、公</w:t>
      </w:r>
      <w:r>
        <w:rPr>
          <w:rFonts w:ascii="仿宋" w:hAnsi="仿宋" w:eastAsia="仿宋" w:cs="仿宋"/>
          <w:spacing w:val="6"/>
          <w:sz w:val="24"/>
          <w:szCs w:val="24"/>
        </w:rPr>
        <w:t xml:space="preserve"> </w:t>
      </w:r>
      <w:r>
        <w:rPr>
          <w:rFonts w:ascii="仿宋" w:hAnsi="仿宋" w:eastAsia="仿宋" w:cs="仿宋"/>
          <w:spacing w:val="-7"/>
          <w:sz w:val="24"/>
          <w:szCs w:val="24"/>
        </w:rPr>
        <w:t>正的。</w:t>
      </w:r>
    </w:p>
    <w:p w14:paraId="68D0B1E6">
      <w:pPr>
        <w:spacing w:before="166" w:line="220" w:lineRule="auto"/>
        <w:jc w:val="right"/>
        <w:rPr>
          <w:rFonts w:ascii="仿宋" w:hAnsi="仿宋" w:eastAsia="仿宋" w:cs="仿宋"/>
          <w:sz w:val="24"/>
          <w:szCs w:val="24"/>
        </w:rPr>
      </w:pPr>
      <w:r>
        <w:rPr>
          <w:rFonts w:ascii="仿宋" w:hAnsi="仿宋" w:eastAsia="仿宋" w:cs="仿宋"/>
          <w:spacing w:val="-10"/>
          <w:sz w:val="24"/>
          <w:szCs w:val="24"/>
        </w:rPr>
        <w:t>(五)   报价文件未按照询价文件要求提供</w:t>
      </w:r>
      <w:r>
        <w:rPr>
          <w:rFonts w:ascii="仿宋" w:hAnsi="仿宋" w:eastAsia="仿宋" w:cs="仿宋"/>
          <w:spacing w:val="-11"/>
          <w:sz w:val="24"/>
          <w:szCs w:val="24"/>
        </w:rPr>
        <w:t>必要材料的（方案、测试报告、证明材料）。</w:t>
      </w:r>
    </w:p>
    <w:p w14:paraId="2268102B">
      <w:pPr>
        <w:spacing w:before="175" w:line="222" w:lineRule="auto"/>
        <w:ind w:left="457"/>
        <w:rPr>
          <w:rFonts w:ascii="仿宋" w:hAnsi="仿宋" w:eastAsia="仿宋" w:cs="仿宋"/>
          <w:sz w:val="24"/>
          <w:szCs w:val="24"/>
        </w:rPr>
      </w:pPr>
      <w:r>
        <w:rPr>
          <w:rFonts w:ascii="仿宋" w:hAnsi="仿宋" w:eastAsia="仿宋" w:cs="仿宋"/>
          <w:spacing w:val="-2"/>
          <w:sz w:val="24"/>
          <w:szCs w:val="24"/>
        </w:rPr>
        <w:t>(六)   按有关法律、法规、规章规定属于无效报价的。</w:t>
      </w:r>
    </w:p>
    <w:p w14:paraId="03FADE52">
      <w:pPr>
        <w:spacing w:before="170" w:line="222" w:lineRule="auto"/>
        <w:ind w:left="549"/>
        <w:outlineLvl w:val="1"/>
        <w:rPr>
          <w:rFonts w:ascii="仿宋" w:hAnsi="仿宋" w:eastAsia="仿宋" w:cs="仿宋"/>
          <w:sz w:val="24"/>
          <w:szCs w:val="24"/>
        </w:rPr>
      </w:pPr>
      <w:r>
        <w:rPr>
          <w:rFonts w:ascii="仿宋" w:hAnsi="仿宋" w:eastAsia="仿宋" w:cs="仿宋"/>
          <w:b/>
          <w:bCs/>
          <w:spacing w:val="-9"/>
          <w:sz w:val="24"/>
          <w:szCs w:val="24"/>
        </w:rPr>
        <w:t>九、</w:t>
      </w:r>
      <w:r>
        <w:rPr>
          <w:rFonts w:ascii="仿宋" w:hAnsi="仿宋" w:eastAsia="仿宋" w:cs="仿宋"/>
          <w:spacing w:val="7"/>
          <w:sz w:val="24"/>
          <w:szCs w:val="24"/>
        </w:rPr>
        <w:t xml:space="preserve">  </w:t>
      </w:r>
      <w:r>
        <w:rPr>
          <w:rFonts w:ascii="仿宋" w:hAnsi="仿宋" w:eastAsia="仿宋" w:cs="仿宋"/>
          <w:b/>
          <w:bCs/>
          <w:spacing w:val="-9"/>
          <w:sz w:val="24"/>
          <w:szCs w:val="24"/>
        </w:rPr>
        <w:t>询价小组</w:t>
      </w:r>
    </w:p>
    <w:p w14:paraId="7079BED0">
      <w:pPr>
        <w:spacing w:before="171" w:line="354" w:lineRule="auto"/>
        <w:ind w:right="83" w:firstLine="540"/>
        <w:rPr>
          <w:rFonts w:ascii="仿宋" w:hAnsi="仿宋" w:eastAsia="仿宋" w:cs="仿宋"/>
          <w:sz w:val="24"/>
          <w:szCs w:val="24"/>
        </w:rPr>
      </w:pPr>
      <w:r>
        <w:rPr>
          <w:rFonts w:ascii="仿宋" w:hAnsi="仿宋" w:eastAsia="仿宋" w:cs="仿宋"/>
          <w:sz w:val="24"/>
          <w:szCs w:val="24"/>
        </w:rPr>
        <w:t>询价小组成员由采购人组建。询价小组将本着公平、公正、科学、择优的原则，严</w:t>
      </w:r>
      <w:r>
        <w:rPr>
          <w:rFonts w:ascii="仿宋" w:hAnsi="仿宋" w:eastAsia="仿宋" w:cs="仿宋"/>
          <w:spacing w:val="5"/>
          <w:sz w:val="24"/>
          <w:szCs w:val="24"/>
        </w:rPr>
        <w:t xml:space="preserve"> </w:t>
      </w:r>
      <w:r>
        <w:rPr>
          <w:rFonts w:ascii="仿宋" w:hAnsi="仿宋" w:eastAsia="仿宋" w:cs="仿宋"/>
          <w:spacing w:val="-1"/>
          <w:sz w:val="24"/>
          <w:szCs w:val="24"/>
        </w:rPr>
        <w:t>格按照法律法规和询价文件的要求推荐评审结果。</w:t>
      </w:r>
    </w:p>
    <w:p w14:paraId="30D2E709">
      <w:pPr>
        <w:spacing w:line="222" w:lineRule="auto"/>
        <w:ind w:left="547"/>
        <w:outlineLvl w:val="1"/>
        <w:rPr>
          <w:rFonts w:ascii="仿宋" w:hAnsi="仿宋" w:eastAsia="仿宋" w:cs="仿宋"/>
          <w:sz w:val="24"/>
          <w:szCs w:val="24"/>
        </w:rPr>
      </w:pPr>
      <w:r>
        <w:rPr>
          <w:rFonts w:ascii="仿宋" w:hAnsi="仿宋" w:eastAsia="仿宋" w:cs="仿宋"/>
          <w:b/>
          <w:bCs/>
          <w:spacing w:val="-3"/>
          <w:sz w:val="24"/>
          <w:szCs w:val="24"/>
        </w:rPr>
        <w:t>十、</w:t>
      </w:r>
      <w:r>
        <w:rPr>
          <w:rFonts w:ascii="仿宋" w:hAnsi="仿宋" w:eastAsia="仿宋" w:cs="仿宋"/>
          <w:spacing w:val="-3"/>
          <w:sz w:val="24"/>
          <w:szCs w:val="24"/>
        </w:rPr>
        <w:t xml:space="preserve">  </w:t>
      </w:r>
      <w:r>
        <w:rPr>
          <w:rFonts w:ascii="仿宋" w:hAnsi="仿宋" w:eastAsia="仿宋" w:cs="仿宋"/>
          <w:b/>
          <w:bCs/>
          <w:spacing w:val="-3"/>
          <w:sz w:val="24"/>
          <w:szCs w:val="24"/>
        </w:rPr>
        <w:t>询价程序及推荐供应商的方法</w:t>
      </w:r>
    </w:p>
    <w:p w14:paraId="6E9C807B">
      <w:pPr>
        <w:spacing w:before="173" w:line="287" w:lineRule="auto"/>
        <w:ind w:left="5" w:right="83" w:firstLine="452"/>
        <w:rPr>
          <w:rFonts w:ascii="仿宋" w:hAnsi="仿宋" w:eastAsia="仿宋" w:cs="仿宋"/>
          <w:sz w:val="24"/>
          <w:szCs w:val="24"/>
        </w:rPr>
      </w:pPr>
      <w:r>
        <w:rPr>
          <w:rFonts w:ascii="仿宋" w:hAnsi="仿宋" w:eastAsia="仿宋" w:cs="仿宋"/>
          <w:spacing w:val="-1"/>
          <w:sz w:val="24"/>
          <w:szCs w:val="24"/>
        </w:rPr>
        <w:t>(一)   询价小组对报价供应商进行资格性审查，当符合供应商资格要求的供应商少</w:t>
      </w:r>
      <w:r>
        <w:rPr>
          <w:rFonts w:ascii="仿宋" w:hAnsi="仿宋" w:eastAsia="仿宋" w:cs="仿宋"/>
          <w:spacing w:val="6"/>
          <w:sz w:val="24"/>
          <w:szCs w:val="24"/>
        </w:rPr>
        <w:t xml:space="preserve"> </w:t>
      </w:r>
      <w:r>
        <w:rPr>
          <w:rFonts w:ascii="仿宋" w:hAnsi="仿宋" w:eastAsia="仿宋" w:cs="仿宋"/>
          <w:spacing w:val="-1"/>
          <w:sz w:val="24"/>
          <w:szCs w:val="24"/>
        </w:rPr>
        <w:t>于三家时，采购项目作废或重新采购，也可由采购人变更采购方式。</w:t>
      </w:r>
    </w:p>
    <w:p w14:paraId="59800687">
      <w:pPr>
        <w:spacing w:before="172" w:line="220" w:lineRule="auto"/>
        <w:ind w:left="457"/>
        <w:rPr>
          <w:rFonts w:ascii="仿宋" w:hAnsi="仿宋" w:eastAsia="仿宋" w:cs="仿宋"/>
          <w:sz w:val="24"/>
          <w:szCs w:val="24"/>
        </w:rPr>
      </w:pPr>
      <w:r>
        <w:rPr>
          <w:rFonts w:ascii="仿宋" w:hAnsi="仿宋" w:eastAsia="仿宋" w:cs="仿宋"/>
          <w:spacing w:val="-2"/>
          <w:sz w:val="24"/>
          <w:szCs w:val="24"/>
        </w:rPr>
        <w:t>(二)   询价小组对通过资格性审查的供应商进行符合性审查。</w:t>
      </w:r>
    </w:p>
    <w:p w14:paraId="64BC7CC7">
      <w:pPr>
        <w:spacing w:before="176" w:line="288" w:lineRule="auto"/>
        <w:ind w:left="539" w:right="1101" w:hanging="82"/>
        <w:rPr>
          <w:rFonts w:ascii="仿宋" w:hAnsi="仿宋" w:eastAsia="仿宋" w:cs="仿宋"/>
          <w:sz w:val="24"/>
          <w:szCs w:val="24"/>
        </w:rPr>
      </w:pPr>
      <w:r>
        <w:rPr>
          <w:rFonts w:ascii="仿宋" w:hAnsi="仿宋" w:eastAsia="仿宋" w:cs="仿宋"/>
          <w:spacing w:val="-3"/>
          <w:sz w:val="24"/>
          <w:szCs w:val="24"/>
        </w:rPr>
        <w:t>(三)   询价小组对通过符合性审查的报价进行修正和调整，得出评标价。</w:t>
      </w:r>
      <w:r>
        <w:rPr>
          <w:rFonts w:ascii="仿宋" w:hAnsi="仿宋" w:eastAsia="仿宋" w:cs="仿宋"/>
          <w:spacing w:val="14"/>
          <w:sz w:val="24"/>
          <w:szCs w:val="24"/>
        </w:rPr>
        <w:t xml:space="preserve"> </w:t>
      </w:r>
      <w:r>
        <w:rPr>
          <w:rFonts w:ascii="仿宋" w:hAnsi="仿宋" w:eastAsia="仿宋" w:cs="仿宋"/>
          <w:spacing w:val="-2"/>
          <w:sz w:val="24"/>
          <w:szCs w:val="24"/>
        </w:rPr>
        <w:t>报价修正遵从以下原则：</w:t>
      </w:r>
    </w:p>
    <w:p w14:paraId="3FDAC3B1">
      <w:pPr>
        <w:spacing w:before="170" w:line="288" w:lineRule="auto"/>
        <w:ind w:left="1383" w:right="20" w:hanging="540"/>
        <w:outlineLvl w:val="2"/>
        <w:rPr>
          <w:rFonts w:hint="eastAsia" w:ascii="仿宋" w:hAnsi="仿宋" w:eastAsia="仿宋" w:cs="仿宋"/>
          <w:sz w:val="24"/>
          <w:szCs w:val="24"/>
          <w:lang w:eastAsia="zh-CN"/>
        </w:rPr>
      </w:pPr>
      <w:r>
        <w:rPr>
          <w:rFonts w:ascii="仿宋" w:hAnsi="仿宋" w:eastAsia="仿宋" w:cs="仿宋"/>
          <w:spacing w:val="-3"/>
          <w:sz w:val="24"/>
          <w:szCs w:val="24"/>
        </w:rPr>
        <w:t>（1）报价一览表内容与报价文件对应内容不一致的，以报价一览表</w:t>
      </w:r>
      <w:r>
        <w:rPr>
          <w:rFonts w:ascii="仿宋" w:hAnsi="仿宋" w:eastAsia="仿宋" w:cs="仿宋"/>
          <w:spacing w:val="-4"/>
          <w:sz w:val="24"/>
          <w:szCs w:val="24"/>
        </w:rPr>
        <w:t>内容为准</w:t>
      </w:r>
      <w:r>
        <w:rPr>
          <w:rFonts w:hint="eastAsia" w:ascii="仿宋" w:hAnsi="仿宋" w:eastAsia="仿宋" w:cs="仿宋"/>
          <w:spacing w:val="-4"/>
          <w:sz w:val="24"/>
          <w:szCs w:val="24"/>
          <w:lang w:eastAsia="zh-CN"/>
        </w:rPr>
        <w:t>。</w:t>
      </w:r>
    </w:p>
    <w:p w14:paraId="2B8B221A">
      <w:pPr>
        <w:spacing w:before="172" w:line="221" w:lineRule="auto"/>
        <w:ind w:left="843"/>
        <w:outlineLvl w:val="2"/>
        <w:rPr>
          <w:rFonts w:ascii="仿宋" w:hAnsi="仿宋" w:eastAsia="仿宋" w:cs="仿宋"/>
          <w:sz w:val="24"/>
          <w:szCs w:val="24"/>
        </w:rPr>
      </w:pPr>
      <w:r>
        <w:rPr>
          <w:rFonts w:ascii="仿宋" w:hAnsi="仿宋" w:eastAsia="仿宋" w:cs="仿宋"/>
          <w:spacing w:val="-1"/>
          <w:sz w:val="24"/>
          <w:szCs w:val="24"/>
        </w:rPr>
        <w:t>（2）单价与对应的合计价不相符的，以单价为准，修正对应的合计价。</w:t>
      </w:r>
    </w:p>
    <w:p w14:paraId="2729AEFD">
      <w:pPr>
        <w:spacing w:before="171" w:line="221" w:lineRule="auto"/>
        <w:ind w:left="843"/>
        <w:outlineLvl w:val="2"/>
        <w:rPr>
          <w:rFonts w:ascii="仿宋" w:hAnsi="仿宋" w:eastAsia="仿宋" w:cs="仿宋"/>
          <w:sz w:val="24"/>
          <w:szCs w:val="24"/>
        </w:rPr>
      </w:pPr>
      <w:r>
        <w:rPr>
          <w:rFonts w:ascii="仿宋" w:hAnsi="仿宋" w:eastAsia="仿宋" w:cs="仿宋"/>
          <w:spacing w:val="-1"/>
          <w:sz w:val="24"/>
          <w:szCs w:val="24"/>
        </w:rPr>
        <w:t>（3）报价一览表各分项报价之和与总价不符的，以单价修正总价。</w:t>
      </w:r>
    </w:p>
    <w:p w14:paraId="3708EEF9">
      <w:pPr>
        <w:spacing w:line="221" w:lineRule="auto"/>
        <w:rPr>
          <w:rFonts w:ascii="仿宋" w:hAnsi="仿宋" w:eastAsia="仿宋" w:cs="仿宋"/>
          <w:sz w:val="24"/>
          <w:szCs w:val="24"/>
        </w:rPr>
        <w:sectPr>
          <w:footerReference r:id="rId7" w:type="default"/>
          <w:pgSz w:w="11906" w:h="16839"/>
          <w:pgMar w:top="1431" w:right="1202" w:bottom="1197" w:left="1433" w:header="0" w:footer="983" w:gutter="0"/>
          <w:cols w:space="720" w:num="1"/>
        </w:sectPr>
      </w:pPr>
    </w:p>
    <w:p w14:paraId="4855116B">
      <w:pPr>
        <w:spacing w:before="149" w:line="222" w:lineRule="auto"/>
        <w:ind w:left="843"/>
        <w:outlineLvl w:val="2"/>
        <w:rPr>
          <w:rFonts w:ascii="仿宋" w:hAnsi="仿宋" w:eastAsia="仿宋" w:cs="仿宋"/>
          <w:sz w:val="24"/>
          <w:szCs w:val="24"/>
        </w:rPr>
      </w:pPr>
      <w:r>
        <w:rPr>
          <w:rFonts w:ascii="仿宋" w:hAnsi="仿宋" w:eastAsia="仿宋" w:cs="仿宋"/>
          <w:spacing w:val="-1"/>
          <w:sz w:val="24"/>
          <w:szCs w:val="24"/>
        </w:rPr>
        <w:t>（4）中文大写与小写数值标注价不一致的，以中文大写表示的报价为准。</w:t>
      </w:r>
    </w:p>
    <w:p w14:paraId="64697E06">
      <w:pPr>
        <w:spacing w:before="172" w:line="287" w:lineRule="auto"/>
        <w:ind w:left="1386" w:hanging="543"/>
        <w:outlineLvl w:val="2"/>
        <w:rPr>
          <w:rFonts w:ascii="仿宋" w:hAnsi="仿宋" w:eastAsia="仿宋" w:cs="仿宋"/>
          <w:sz w:val="24"/>
          <w:szCs w:val="24"/>
        </w:rPr>
      </w:pPr>
      <w:r>
        <w:rPr>
          <w:rFonts w:ascii="仿宋" w:hAnsi="仿宋" w:eastAsia="仿宋" w:cs="仿宋"/>
          <w:spacing w:val="2"/>
          <w:sz w:val="24"/>
          <w:szCs w:val="24"/>
        </w:rPr>
        <w:t>（5）对出现以上情况或因笔误而需要修正任何报价</w:t>
      </w:r>
      <w:r>
        <w:rPr>
          <w:rFonts w:ascii="仿宋" w:hAnsi="仿宋" w:eastAsia="仿宋" w:cs="仿宋"/>
          <w:spacing w:val="1"/>
          <w:sz w:val="24"/>
          <w:szCs w:val="24"/>
        </w:rPr>
        <w:t>时，以询价小组审定通过</w:t>
      </w:r>
      <w:r>
        <w:rPr>
          <w:rFonts w:ascii="仿宋" w:hAnsi="仿宋" w:eastAsia="仿宋" w:cs="仿宋"/>
          <w:sz w:val="24"/>
          <w:szCs w:val="24"/>
        </w:rPr>
        <w:t xml:space="preserve"> </w:t>
      </w:r>
      <w:r>
        <w:rPr>
          <w:rFonts w:ascii="仿宋" w:hAnsi="仿宋" w:eastAsia="仿宋" w:cs="仿宋"/>
          <w:spacing w:val="-5"/>
          <w:sz w:val="24"/>
          <w:szCs w:val="24"/>
        </w:rPr>
        <w:t>方为有效。</w:t>
      </w:r>
    </w:p>
    <w:p w14:paraId="3C603352">
      <w:pPr>
        <w:spacing w:before="172" w:line="222" w:lineRule="auto"/>
        <w:ind w:left="843"/>
        <w:outlineLvl w:val="2"/>
        <w:rPr>
          <w:rFonts w:ascii="仿宋" w:hAnsi="仿宋" w:eastAsia="仿宋" w:cs="仿宋"/>
          <w:sz w:val="24"/>
          <w:szCs w:val="24"/>
        </w:rPr>
      </w:pPr>
      <w:r>
        <w:rPr>
          <w:rFonts w:ascii="仿宋" w:hAnsi="仿宋" w:eastAsia="仿宋" w:cs="仿宋"/>
          <w:spacing w:val="-2"/>
          <w:sz w:val="24"/>
          <w:szCs w:val="24"/>
        </w:rPr>
        <w:t>（6）成交价以修正价为准。</w:t>
      </w:r>
    </w:p>
    <w:p w14:paraId="5112AB0C">
      <w:pPr>
        <w:spacing w:before="169" w:line="354" w:lineRule="auto"/>
        <w:ind w:firstLine="457"/>
        <w:jc w:val="both"/>
        <w:rPr>
          <w:rFonts w:ascii="仿宋" w:hAnsi="仿宋" w:eastAsia="仿宋" w:cs="仿宋"/>
          <w:sz w:val="24"/>
          <w:szCs w:val="24"/>
        </w:rPr>
      </w:pPr>
      <w:r>
        <w:rPr>
          <w:rFonts w:ascii="仿宋" w:hAnsi="仿宋" w:eastAsia="仿宋" w:cs="仿宋"/>
          <w:spacing w:val="-7"/>
          <w:sz w:val="24"/>
          <w:szCs w:val="24"/>
        </w:rPr>
        <w:t>(四) 询价小组根据符合采购需求、质量和服务相等的前提下，以提出最低报价（指</w:t>
      </w:r>
      <w:r>
        <w:rPr>
          <w:rFonts w:ascii="仿宋" w:hAnsi="仿宋" w:eastAsia="仿宋" w:cs="仿宋"/>
          <w:spacing w:val="7"/>
          <w:sz w:val="24"/>
          <w:szCs w:val="24"/>
        </w:rPr>
        <w:t xml:space="preserve"> </w:t>
      </w:r>
      <w:r>
        <w:rPr>
          <w:rFonts w:ascii="仿宋" w:hAnsi="仿宋" w:eastAsia="仿宋" w:cs="仿宋"/>
          <w:spacing w:val="2"/>
          <w:sz w:val="24"/>
          <w:szCs w:val="24"/>
        </w:rPr>
        <w:t>修正、折扣、加价后的价格，即评标价）的供应商作为成交供</w:t>
      </w:r>
      <w:r>
        <w:rPr>
          <w:rFonts w:ascii="仿宋" w:hAnsi="仿宋" w:eastAsia="仿宋" w:cs="仿宋"/>
          <w:spacing w:val="1"/>
          <w:sz w:val="24"/>
          <w:szCs w:val="24"/>
        </w:rPr>
        <w:t>应商（确实无法比较质量</w:t>
      </w:r>
      <w:r>
        <w:rPr>
          <w:rFonts w:ascii="仿宋" w:hAnsi="仿宋" w:eastAsia="仿宋" w:cs="仿宋"/>
          <w:sz w:val="24"/>
          <w:szCs w:val="24"/>
        </w:rPr>
        <w:t xml:space="preserve"> </w:t>
      </w:r>
      <w:r>
        <w:rPr>
          <w:rFonts w:ascii="仿宋" w:hAnsi="仿宋" w:eastAsia="仿宋" w:cs="仿宋"/>
          <w:spacing w:val="2"/>
          <w:sz w:val="24"/>
          <w:szCs w:val="24"/>
        </w:rPr>
        <w:t>和服务是否相等的，以符合询价文件需求且评标价最低的为成</w:t>
      </w:r>
      <w:r>
        <w:rPr>
          <w:rFonts w:ascii="仿宋" w:hAnsi="仿宋" w:eastAsia="仿宋" w:cs="仿宋"/>
          <w:spacing w:val="1"/>
          <w:sz w:val="24"/>
          <w:szCs w:val="24"/>
        </w:rPr>
        <w:t>交供应商；如最低评标价</w:t>
      </w:r>
      <w:r>
        <w:rPr>
          <w:rFonts w:ascii="仿宋" w:hAnsi="仿宋" w:eastAsia="仿宋" w:cs="仿宋"/>
          <w:sz w:val="24"/>
          <w:szCs w:val="24"/>
        </w:rPr>
        <w:t xml:space="preserve"> </w:t>
      </w:r>
      <w:r>
        <w:rPr>
          <w:rFonts w:ascii="仿宋" w:hAnsi="仿宋" w:eastAsia="仿宋" w:cs="仿宋"/>
          <w:spacing w:val="-1"/>
          <w:sz w:val="24"/>
          <w:szCs w:val="24"/>
        </w:rPr>
        <w:t>不只一家的，由询价小组抽签决定）。</w:t>
      </w:r>
    </w:p>
    <w:p w14:paraId="4AE6253E">
      <w:pPr>
        <w:spacing w:before="173" w:line="222" w:lineRule="auto"/>
        <w:ind w:left="547"/>
        <w:outlineLvl w:val="1"/>
        <w:rPr>
          <w:rFonts w:ascii="仿宋" w:hAnsi="仿宋" w:eastAsia="仿宋" w:cs="仿宋"/>
          <w:sz w:val="24"/>
          <w:szCs w:val="24"/>
        </w:rPr>
      </w:pPr>
      <w:r>
        <w:rPr>
          <w:rFonts w:ascii="仿宋" w:hAnsi="仿宋" w:eastAsia="仿宋" w:cs="仿宋"/>
          <w:b/>
          <w:bCs/>
          <w:spacing w:val="-9"/>
          <w:sz w:val="24"/>
          <w:szCs w:val="24"/>
        </w:rPr>
        <w:t>十</w:t>
      </w:r>
      <w:r>
        <w:rPr>
          <w:rFonts w:hint="eastAsia" w:ascii="仿宋" w:hAnsi="仿宋" w:eastAsia="仿宋" w:cs="仿宋"/>
          <w:b/>
          <w:bCs/>
          <w:spacing w:val="-9"/>
          <w:sz w:val="24"/>
          <w:szCs w:val="24"/>
          <w:lang w:val="en-US" w:eastAsia="zh-CN"/>
        </w:rPr>
        <w:t>一</w:t>
      </w:r>
      <w:r>
        <w:rPr>
          <w:rFonts w:ascii="仿宋" w:hAnsi="仿宋" w:eastAsia="仿宋" w:cs="仿宋"/>
          <w:b/>
          <w:bCs/>
          <w:spacing w:val="-9"/>
          <w:sz w:val="24"/>
          <w:szCs w:val="24"/>
        </w:rPr>
        <w:t>、签订合同</w:t>
      </w:r>
    </w:p>
    <w:p w14:paraId="4D86576E">
      <w:pPr>
        <w:spacing w:before="171" w:line="354" w:lineRule="auto"/>
        <w:ind w:firstLine="477"/>
        <w:rPr>
          <w:rFonts w:ascii="仿宋" w:hAnsi="仿宋" w:eastAsia="仿宋" w:cs="仿宋"/>
          <w:sz w:val="24"/>
          <w:szCs w:val="24"/>
        </w:rPr>
      </w:pPr>
      <w:r>
        <w:rPr>
          <w:rFonts w:ascii="仿宋" w:hAnsi="仿宋" w:eastAsia="仿宋" w:cs="仿宋"/>
          <w:spacing w:val="2"/>
          <w:sz w:val="24"/>
          <w:szCs w:val="24"/>
        </w:rPr>
        <w:t>采购人与成交供应商应当在确定成交供应商之日起三十日内，按照询价</w:t>
      </w:r>
      <w:r>
        <w:rPr>
          <w:rFonts w:ascii="仿宋" w:hAnsi="仿宋" w:eastAsia="仿宋" w:cs="仿宋"/>
          <w:spacing w:val="1"/>
          <w:sz w:val="24"/>
          <w:szCs w:val="24"/>
        </w:rPr>
        <w:t>文件确定的</w:t>
      </w:r>
      <w:r>
        <w:rPr>
          <w:rFonts w:ascii="仿宋" w:hAnsi="仿宋" w:eastAsia="仿宋" w:cs="仿宋"/>
          <w:sz w:val="24"/>
          <w:szCs w:val="24"/>
        </w:rPr>
        <w:t xml:space="preserve"> </w:t>
      </w:r>
      <w:r>
        <w:rPr>
          <w:rFonts w:ascii="仿宋" w:hAnsi="仿宋" w:eastAsia="仿宋" w:cs="仿宋"/>
          <w:spacing w:val="-1"/>
          <w:sz w:val="24"/>
          <w:szCs w:val="24"/>
        </w:rPr>
        <w:t>事项签订采购合同，合同条款不得与询价文件和报价文件内容有实质性偏离。</w:t>
      </w:r>
    </w:p>
    <w:p w14:paraId="53F947F8">
      <w:pPr>
        <w:spacing w:line="222" w:lineRule="auto"/>
        <w:rPr>
          <w:rFonts w:ascii="仿宋" w:hAnsi="仿宋" w:eastAsia="仿宋" w:cs="仿宋"/>
          <w:sz w:val="24"/>
          <w:szCs w:val="24"/>
        </w:rPr>
        <w:sectPr>
          <w:footerReference r:id="rId8" w:type="default"/>
          <w:pgSz w:w="11906" w:h="16839"/>
          <w:pgMar w:top="1431" w:right="1285" w:bottom="1197" w:left="1433" w:header="0" w:footer="983" w:gutter="0"/>
          <w:cols w:space="720" w:num="1"/>
        </w:sectPr>
      </w:pPr>
    </w:p>
    <w:p w14:paraId="6F2C59BD">
      <w:pPr>
        <w:spacing w:before="64" w:line="227" w:lineRule="auto"/>
        <w:ind w:left="3071"/>
        <w:rPr>
          <w:rFonts w:ascii="黑体" w:hAnsi="黑体" w:eastAsia="黑体" w:cs="黑体"/>
          <w:sz w:val="31"/>
          <w:szCs w:val="31"/>
        </w:rPr>
      </w:pPr>
      <w:r>
        <w:rPr>
          <w:rFonts w:ascii="黑体" w:hAnsi="黑体" w:eastAsia="黑体" w:cs="黑体"/>
          <w:b/>
          <w:bCs/>
          <w:spacing w:val="5"/>
          <w:sz w:val="31"/>
          <w:szCs w:val="31"/>
        </w:rPr>
        <w:t>第二章</w:t>
      </w:r>
      <w:r>
        <w:rPr>
          <w:rFonts w:ascii="黑体" w:hAnsi="黑体" w:eastAsia="黑体" w:cs="黑体"/>
          <w:spacing w:val="5"/>
          <w:sz w:val="31"/>
          <w:szCs w:val="31"/>
        </w:rPr>
        <w:t xml:space="preserve">   </w:t>
      </w:r>
      <w:r>
        <w:rPr>
          <w:rFonts w:ascii="黑体" w:hAnsi="黑体" w:eastAsia="黑体" w:cs="黑体"/>
          <w:b/>
          <w:bCs/>
          <w:spacing w:val="5"/>
          <w:sz w:val="31"/>
          <w:szCs w:val="31"/>
        </w:rPr>
        <w:t>采购人需求</w:t>
      </w:r>
    </w:p>
    <w:p w14:paraId="7F4DEF7F">
      <w:pPr>
        <w:pStyle w:val="2"/>
        <w:spacing w:line="274" w:lineRule="auto"/>
      </w:pPr>
    </w:p>
    <w:p w14:paraId="75B14640">
      <w:pPr>
        <w:keepNext w:val="0"/>
        <w:keepLines w:val="0"/>
        <w:pageBreakBefore w:val="0"/>
        <w:widowControl/>
        <w:kinsoku w:val="0"/>
        <w:wordWrap/>
        <w:overflowPunct/>
        <w:topLinePunct w:val="0"/>
        <w:autoSpaceDE w:val="0"/>
        <w:autoSpaceDN w:val="0"/>
        <w:bidi w:val="0"/>
        <w:adjustRightInd w:val="0"/>
        <w:snapToGrid w:val="0"/>
        <w:spacing w:before="78" w:line="356" w:lineRule="auto"/>
        <w:ind w:left="483"/>
        <w:textAlignment w:val="baseline"/>
        <w:outlineLvl w:val="1"/>
        <w:rPr>
          <w:rFonts w:hint="eastAsia" w:ascii="仿宋" w:hAnsi="仿宋" w:eastAsia="仿宋" w:cs="仿宋"/>
          <w:b w:val="0"/>
          <w:bCs w:val="0"/>
          <w:i w:val="0"/>
          <w:iCs w:val="0"/>
          <w:caps w:val="0"/>
          <w:snapToGrid w:val="0"/>
          <w:color w:val="000000"/>
          <w:spacing w:val="0"/>
          <w:kern w:val="0"/>
          <w:sz w:val="24"/>
          <w:szCs w:val="24"/>
          <w:lang w:val="en-US" w:eastAsia="en-US" w:bidi="ar-SA"/>
        </w:rPr>
      </w:pPr>
      <w:r>
        <w:rPr>
          <w:rFonts w:hint="eastAsia" w:ascii="仿宋" w:hAnsi="仿宋" w:eastAsia="仿宋" w:cs="仿宋"/>
          <w:b w:val="0"/>
          <w:bCs w:val="0"/>
          <w:i w:val="0"/>
          <w:iCs w:val="0"/>
          <w:caps w:val="0"/>
          <w:snapToGrid w:val="0"/>
          <w:color w:val="000000"/>
          <w:spacing w:val="0"/>
          <w:kern w:val="0"/>
          <w:sz w:val="24"/>
          <w:szCs w:val="24"/>
          <w:lang w:val="en-US" w:eastAsia="en-US" w:bidi="ar-SA"/>
        </w:rPr>
        <w:t>一、采购项目内容：</w:t>
      </w:r>
    </w:p>
    <w:tbl>
      <w:tblPr>
        <w:tblStyle w:val="6"/>
        <w:tblW w:w="9188" w:type="dxa"/>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3059"/>
        <w:gridCol w:w="1339"/>
        <w:gridCol w:w="1339"/>
        <w:gridCol w:w="2492"/>
      </w:tblGrid>
      <w:tr w14:paraId="34F7E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959" w:type="dxa"/>
            <w:vAlign w:val="top"/>
          </w:tcPr>
          <w:p w14:paraId="1329F357">
            <w:pPr>
              <w:pStyle w:val="7"/>
              <w:keepNext w:val="0"/>
              <w:keepLines w:val="0"/>
              <w:pageBreakBefore w:val="0"/>
              <w:widowControl/>
              <w:kinsoku w:val="0"/>
              <w:wordWrap/>
              <w:overflowPunct/>
              <w:topLinePunct w:val="0"/>
              <w:autoSpaceDE w:val="0"/>
              <w:autoSpaceDN w:val="0"/>
              <w:bidi w:val="0"/>
              <w:adjustRightInd w:val="0"/>
              <w:snapToGrid w:val="0"/>
              <w:spacing w:before="130" w:line="356" w:lineRule="auto"/>
              <w:ind w:left="251"/>
              <w:textAlignment w:val="baseline"/>
              <w:rPr>
                <w:rFonts w:hint="eastAsia" w:ascii="仿宋" w:hAnsi="仿宋" w:eastAsia="仿宋" w:cs="仿宋"/>
                <w:b w:val="0"/>
                <w:bCs w:val="0"/>
                <w:i w:val="0"/>
                <w:iCs w:val="0"/>
                <w:caps w:val="0"/>
                <w:snapToGrid w:val="0"/>
                <w:color w:val="000000"/>
                <w:spacing w:val="0"/>
                <w:kern w:val="0"/>
                <w:sz w:val="24"/>
                <w:szCs w:val="24"/>
                <w:lang w:val="en-US" w:eastAsia="en-US" w:bidi="ar-SA"/>
              </w:rPr>
            </w:pPr>
            <w:r>
              <w:rPr>
                <w:rFonts w:hint="eastAsia" w:ascii="仿宋" w:hAnsi="仿宋" w:eastAsia="仿宋" w:cs="仿宋"/>
                <w:b w:val="0"/>
                <w:bCs w:val="0"/>
                <w:i w:val="0"/>
                <w:iCs w:val="0"/>
                <w:caps w:val="0"/>
                <w:snapToGrid w:val="0"/>
                <w:color w:val="000000"/>
                <w:spacing w:val="0"/>
                <w:kern w:val="0"/>
                <w:sz w:val="24"/>
                <w:szCs w:val="24"/>
                <w:lang w:val="en-US" w:eastAsia="en-US" w:bidi="ar-SA"/>
              </w:rPr>
              <w:t>序号</w:t>
            </w:r>
          </w:p>
        </w:tc>
        <w:tc>
          <w:tcPr>
            <w:tcW w:w="3059" w:type="dxa"/>
            <w:vAlign w:val="top"/>
          </w:tcPr>
          <w:p w14:paraId="0248187F">
            <w:pPr>
              <w:pStyle w:val="7"/>
              <w:keepNext w:val="0"/>
              <w:keepLines w:val="0"/>
              <w:pageBreakBefore w:val="0"/>
              <w:widowControl/>
              <w:kinsoku w:val="0"/>
              <w:wordWrap/>
              <w:overflowPunct/>
              <w:topLinePunct w:val="0"/>
              <w:autoSpaceDE w:val="0"/>
              <w:autoSpaceDN w:val="0"/>
              <w:bidi w:val="0"/>
              <w:adjustRightInd w:val="0"/>
              <w:snapToGrid w:val="0"/>
              <w:spacing w:before="130" w:line="356" w:lineRule="auto"/>
              <w:ind w:left="1242"/>
              <w:textAlignment w:val="baseline"/>
              <w:rPr>
                <w:rFonts w:hint="eastAsia" w:ascii="仿宋" w:hAnsi="仿宋" w:eastAsia="仿宋" w:cs="仿宋"/>
                <w:b w:val="0"/>
                <w:bCs w:val="0"/>
                <w:i w:val="0"/>
                <w:iCs w:val="0"/>
                <w:caps w:val="0"/>
                <w:snapToGrid w:val="0"/>
                <w:color w:val="000000"/>
                <w:spacing w:val="0"/>
                <w:kern w:val="0"/>
                <w:sz w:val="24"/>
                <w:szCs w:val="24"/>
                <w:lang w:val="en-US" w:eastAsia="en-US" w:bidi="ar-SA"/>
              </w:rPr>
            </w:pPr>
            <w:r>
              <w:rPr>
                <w:rFonts w:hint="eastAsia" w:ascii="仿宋" w:hAnsi="仿宋" w:eastAsia="仿宋" w:cs="仿宋"/>
                <w:b w:val="0"/>
                <w:bCs w:val="0"/>
                <w:i w:val="0"/>
                <w:iCs w:val="0"/>
                <w:caps w:val="0"/>
                <w:snapToGrid w:val="0"/>
                <w:color w:val="000000"/>
                <w:spacing w:val="0"/>
                <w:kern w:val="0"/>
                <w:sz w:val="24"/>
                <w:szCs w:val="24"/>
                <w:lang w:val="en-US" w:eastAsia="en-US" w:bidi="ar-SA"/>
              </w:rPr>
              <w:t>名 称</w:t>
            </w:r>
          </w:p>
        </w:tc>
        <w:tc>
          <w:tcPr>
            <w:tcW w:w="1339" w:type="dxa"/>
            <w:vAlign w:val="top"/>
          </w:tcPr>
          <w:p w14:paraId="7EDED1BE">
            <w:pPr>
              <w:pStyle w:val="7"/>
              <w:keepNext w:val="0"/>
              <w:keepLines w:val="0"/>
              <w:pageBreakBefore w:val="0"/>
              <w:widowControl/>
              <w:kinsoku w:val="0"/>
              <w:wordWrap/>
              <w:overflowPunct/>
              <w:topLinePunct w:val="0"/>
              <w:autoSpaceDE w:val="0"/>
              <w:autoSpaceDN w:val="0"/>
              <w:bidi w:val="0"/>
              <w:adjustRightInd w:val="0"/>
              <w:snapToGrid w:val="0"/>
              <w:spacing w:before="130" w:line="356" w:lineRule="auto"/>
              <w:ind w:left="387"/>
              <w:textAlignment w:val="baseline"/>
              <w:rPr>
                <w:rFonts w:hint="eastAsia" w:ascii="仿宋" w:hAnsi="仿宋" w:eastAsia="仿宋" w:cs="仿宋"/>
                <w:b w:val="0"/>
                <w:bCs w:val="0"/>
                <w:i w:val="0"/>
                <w:iCs w:val="0"/>
                <w:caps w:val="0"/>
                <w:snapToGrid w:val="0"/>
                <w:color w:val="000000"/>
                <w:spacing w:val="0"/>
                <w:kern w:val="0"/>
                <w:sz w:val="24"/>
                <w:szCs w:val="24"/>
                <w:lang w:val="en-US" w:eastAsia="en-US" w:bidi="ar-SA"/>
              </w:rPr>
            </w:pPr>
            <w:r>
              <w:rPr>
                <w:rFonts w:hint="eastAsia" w:ascii="仿宋" w:hAnsi="仿宋" w:eastAsia="仿宋" w:cs="仿宋"/>
                <w:b w:val="0"/>
                <w:bCs w:val="0"/>
                <w:i w:val="0"/>
                <w:iCs w:val="0"/>
                <w:caps w:val="0"/>
                <w:snapToGrid w:val="0"/>
                <w:color w:val="000000"/>
                <w:spacing w:val="0"/>
                <w:kern w:val="0"/>
                <w:sz w:val="24"/>
                <w:szCs w:val="24"/>
                <w:lang w:val="en-US" w:eastAsia="en-US" w:bidi="ar-SA"/>
              </w:rPr>
              <w:t>单 位</w:t>
            </w:r>
          </w:p>
        </w:tc>
        <w:tc>
          <w:tcPr>
            <w:tcW w:w="1339" w:type="dxa"/>
            <w:vAlign w:val="top"/>
          </w:tcPr>
          <w:p w14:paraId="5C35F0C4">
            <w:pPr>
              <w:pStyle w:val="7"/>
              <w:keepNext w:val="0"/>
              <w:keepLines w:val="0"/>
              <w:pageBreakBefore w:val="0"/>
              <w:widowControl/>
              <w:kinsoku w:val="0"/>
              <w:wordWrap/>
              <w:overflowPunct/>
              <w:topLinePunct w:val="0"/>
              <w:autoSpaceDE w:val="0"/>
              <w:autoSpaceDN w:val="0"/>
              <w:bidi w:val="0"/>
              <w:adjustRightInd w:val="0"/>
              <w:snapToGrid w:val="0"/>
              <w:spacing w:before="130" w:line="356" w:lineRule="auto"/>
              <w:ind w:left="382"/>
              <w:textAlignment w:val="baseline"/>
              <w:rPr>
                <w:rFonts w:hint="eastAsia" w:ascii="仿宋" w:hAnsi="仿宋" w:eastAsia="仿宋" w:cs="仿宋"/>
                <w:b w:val="0"/>
                <w:bCs w:val="0"/>
                <w:i w:val="0"/>
                <w:iCs w:val="0"/>
                <w:caps w:val="0"/>
                <w:snapToGrid w:val="0"/>
                <w:color w:val="000000"/>
                <w:spacing w:val="0"/>
                <w:kern w:val="0"/>
                <w:sz w:val="24"/>
                <w:szCs w:val="24"/>
                <w:lang w:val="en-US" w:eastAsia="en-US" w:bidi="ar-SA"/>
              </w:rPr>
            </w:pPr>
            <w:r>
              <w:rPr>
                <w:rFonts w:hint="eastAsia" w:ascii="仿宋" w:hAnsi="仿宋" w:eastAsia="仿宋" w:cs="仿宋"/>
                <w:b w:val="0"/>
                <w:bCs w:val="0"/>
                <w:i w:val="0"/>
                <w:iCs w:val="0"/>
                <w:caps w:val="0"/>
                <w:snapToGrid w:val="0"/>
                <w:color w:val="000000"/>
                <w:spacing w:val="0"/>
                <w:kern w:val="0"/>
                <w:sz w:val="24"/>
                <w:szCs w:val="24"/>
                <w:lang w:val="en-US" w:eastAsia="en-US" w:bidi="ar-SA"/>
              </w:rPr>
              <w:t>数 量</w:t>
            </w:r>
          </w:p>
        </w:tc>
        <w:tc>
          <w:tcPr>
            <w:tcW w:w="2492" w:type="dxa"/>
            <w:vAlign w:val="top"/>
          </w:tcPr>
          <w:p w14:paraId="772DC906">
            <w:pPr>
              <w:pStyle w:val="7"/>
              <w:keepNext w:val="0"/>
              <w:keepLines w:val="0"/>
              <w:pageBreakBefore w:val="0"/>
              <w:widowControl/>
              <w:kinsoku w:val="0"/>
              <w:wordWrap/>
              <w:overflowPunct/>
              <w:topLinePunct w:val="0"/>
              <w:autoSpaceDE w:val="0"/>
              <w:autoSpaceDN w:val="0"/>
              <w:bidi w:val="0"/>
              <w:adjustRightInd w:val="0"/>
              <w:snapToGrid w:val="0"/>
              <w:spacing w:before="131" w:line="356" w:lineRule="auto"/>
              <w:ind w:left="1021"/>
              <w:textAlignment w:val="baseline"/>
              <w:rPr>
                <w:rFonts w:hint="eastAsia" w:ascii="仿宋" w:hAnsi="仿宋" w:eastAsia="仿宋" w:cs="仿宋"/>
                <w:b w:val="0"/>
                <w:bCs w:val="0"/>
                <w:i w:val="0"/>
                <w:iCs w:val="0"/>
                <w:caps w:val="0"/>
                <w:snapToGrid w:val="0"/>
                <w:color w:val="000000"/>
                <w:spacing w:val="0"/>
                <w:kern w:val="0"/>
                <w:sz w:val="24"/>
                <w:szCs w:val="24"/>
                <w:lang w:val="en-US" w:eastAsia="en-US" w:bidi="ar-SA"/>
              </w:rPr>
            </w:pPr>
            <w:r>
              <w:rPr>
                <w:rFonts w:hint="eastAsia" w:ascii="仿宋" w:hAnsi="仿宋" w:eastAsia="仿宋" w:cs="仿宋"/>
                <w:b w:val="0"/>
                <w:bCs w:val="0"/>
                <w:i w:val="0"/>
                <w:iCs w:val="0"/>
                <w:caps w:val="0"/>
                <w:snapToGrid w:val="0"/>
                <w:color w:val="000000"/>
                <w:spacing w:val="0"/>
                <w:kern w:val="0"/>
                <w:sz w:val="24"/>
                <w:szCs w:val="24"/>
                <w:lang w:val="en-US" w:eastAsia="en-US" w:bidi="ar-SA"/>
              </w:rPr>
              <w:t>备 注</w:t>
            </w:r>
          </w:p>
        </w:tc>
      </w:tr>
      <w:tr w14:paraId="69EB5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959" w:type="dxa"/>
            <w:vAlign w:val="center"/>
          </w:tcPr>
          <w:p w14:paraId="7C70AE83">
            <w:pPr>
              <w:pStyle w:val="7"/>
              <w:keepNext w:val="0"/>
              <w:keepLines w:val="0"/>
              <w:pageBreakBefore w:val="0"/>
              <w:widowControl/>
              <w:kinsoku w:val="0"/>
              <w:wordWrap/>
              <w:overflowPunct/>
              <w:topLinePunct w:val="0"/>
              <w:autoSpaceDE w:val="0"/>
              <w:autoSpaceDN w:val="0"/>
              <w:bidi w:val="0"/>
              <w:adjustRightInd w:val="0"/>
              <w:snapToGrid w:val="0"/>
              <w:spacing w:before="128" w:line="356" w:lineRule="auto"/>
              <w:ind w:left="443"/>
              <w:jc w:val="center"/>
              <w:textAlignment w:val="baseline"/>
              <w:rPr>
                <w:rFonts w:hint="eastAsia" w:ascii="仿宋" w:hAnsi="仿宋" w:eastAsia="仿宋" w:cs="仿宋"/>
                <w:b w:val="0"/>
                <w:bCs w:val="0"/>
                <w:i w:val="0"/>
                <w:iCs w:val="0"/>
                <w:caps w:val="0"/>
                <w:snapToGrid w:val="0"/>
                <w:color w:val="000000"/>
                <w:spacing w:val="0"/>
                <w:kern w:val="0"/>
                <w:sz w:val="24"/>
                <w:szCs w:val="24"/>
                <w:lang w:val="en-US" w:eastAsia="en-US" w:bidi="ar-SA"/>
              </w:rPr>
            </w:pPr>
            <w:r>
              <w:rPr>
                <w:rFonts w:hint="eastAsia" w:ascii="仿宋" w:hAnsi="仿宋" w:eastAsia="仿宋" w:cs="仿宋"/>
                <w:b w:val="0"/>
                <w:bCs w:val="0"/>
                <w:i w:val="0"/>
                <w:iCs w:val="0"/>
                <w:caps w:val="0"/>
                <w:snapToGrid w:val="0"/>
                <w:color w:val="000000"/>
                <w:spacing w:val="0"/>
                <w:kern w:val="0"/>
                <w:sz w:val="24"/>
                <w:szCs w:val="24"/>
                <w:lang w:val="en-US" w:eastAsia="en-US" w:bidi="ar-SA"/>
              </w:rPr>
              <w:t>1</w:t>
            </w:r>
          </w:p>
        </w:tc>
        <w:tc>
          <w:tcPr>
            <w:tcW w:w="3059" w:type="dxa"/>
            <w:vAlign w:val="center"/>
          </w:tcPr>
          <w:p w14:paraId="7E19F2A7">
            <w:pPr>
              <w:pStyle w:val="7"/>
              <w:keepNext w:val="0"/>
              <w:keepLines w:val="0"/>
              <w:pageBreakBefore w:val="0"/>
              <w:widowControl/>
              <w:kinsoku w:val="0"/>
              <w:wordWrap/>
              <w:overflowPunct/>
              <w:topLinePunct w:val="0"/>
              <w:autoSpaceDE w:val="0"/>
              <w:autoSpaceDN w:val="0"/>
              <w:bidi w:val="0"/>
              <w:adjustRightInd w:val="0"/>
              <w:snapToGrid w:val="0"/>
              <w:spacing w:before="128" w:line="356" w:lineRule="auto"/>
              <w:jc w:val="center"/>
              <w:textAlignment w:val="baseline"/>
              <w:rPr>
                <w:rFonts w:hint="eastAsia" w:ascii="仿宋" w:hAnsi="仿宋" w:eastAsia="仿宋" w:cs="仿宋"/>
                <w:b w:val="0"/>
                <w:bCs w:val="0"/>
                <w:i w:val="0"/>
                <w:iCs w:val="0"/>
                <w:caps w:val="0"/>
                <w:snapToGrid w:val="0"/>
                <w:color w:val="000000"/>
                <w:spacing w:val="0"/>
                <w:kern w:val="0"/>
                <w:sz w:val="24"/>
                <w:szCs w:val="24"/>
                <w:lang w:val="en-US" w:eastAsia="zh-CN" w:bidi="ar-SA"/>
              </w:rPr>
            </w:pPr>
            <w:r>
              <w:rPr>
                <w:rFonts w:hint="eastAsia" w:ascii="仿宋" w:hAnsi="仿宋" w:eastAsia="仿宋" w:cs="仿宋"/>
                <w:b w:val="0"/>
                <w:bCs w:val="0"/>
                <w:i w:val="0"/>
                <w:iCs w:val="0"/>
                <w:caps w:val="0"/>
                <w:snapToGrid w:val="0"/>
                <w:color w:val="000000"/>
                <w:spacing w:val="0"/>
                <w:kern w:val="0"/>
                <w:sz w:val="24"/>
                <w:szCs w:val="24"/>
                <w:lang w:val="en-US" w:eastAsia="zh-CN" w:bidi="ar-SA"/>
              </w:rPr>
              <w:t>能源研究院园区绿化养护服务</w:t>
            </w:r>
          </w:p>
        </w:tc>
        <w:tc>
          <w:tcPr>
            <w:tcW w:w="1339" w:type="dxa"/>
            <w:vAlign w:val="center"/>
          </w:tcPr>
          <w:p w14:paraId="6618C0A6">
            <w:pPr>
              <w:pStyle w:val="7"/>
              <w:keepNext w:val="0"/>
              <w:keepLines w:val="0"/>
              <w:pageBreakBefore w:val="0"/>
              <w:widowControl/>
              <w:kinsoku w:val="0"/>
              <w:wordWrap/>
              <w:overflowPunct/>
              <w:topLinePunct w:val="0"/>
              <w:autoSpaceDE w:val="0"/>
              <w:autoSpaceDN w:val="0"/>
              <w:bidi w:val="0"/>
              <w:adjustRightInd w:val="0"/>
              <w:snapToGrid w:val="0"/>
              <w:spacing w:before="127" w:line="356" w:lineRule="auto"/>
              <w:ind w:left="563"/>
              <w:jc w:val="both"/>
              <w:textAlignment w:val="baseline"/>
              <w:rPr>
                <w:rFonts w:hint="eastAsia" w:ascii="仿宋" w:hAnsi="仿宋" w:eastAsia="仿宋" w:cs="仿宋"/>
                <w:b w:val="0"/>
                <w:bCs w:val="0"/>
                <w:i w:val="0"/>
                <w:iCs w:val="0"/>
                <w:caps w:val="0"/>
                <w:snapToGrid w:val="0"/>
                <w:color w:val="000000"/>
                <w:spacing w:val="0"/>
                <w:kern w:val="0"/>
                <w:sz w:val="24"/>
                <w:szCs w:val="24"/>
                <w:lang w:val="en-US" w:eastAsia="zh-CN" w:bidi="ar-SA"/>
              </w:rPr>
            </w:pPr>
            <w:r>
              <w:rPr>
                <w:rFonts w:hint="eastAsia" w:ascii="仿宋" w:hAnsi="仿宋" w:eastAsia="仿宋" w:cs="仿宋"/>
                <w:b w:val="0"/>
                <w:bCs w:val="0"/>
                <w:i w:val="0"/>
                <w:iCs w:val="0"/>
                <w:caps w:val="0"/>
                <w:snapToGrid w:val="0"/>
                <w:color w:val="000000"/>
                <w:spacing w:val="0"/>
                <w:kern w:val="0"/>
                <w:sz w:val="24"/>
                <w:szCs w:val="24"/>
                <w:lang w:val="en-US" w:eastAsia="zh-CN" w:bidi="ar-SA"/>
              </w:rPr>
              <w:t>年</w:t>
            </w:r>
          </w:p>
        </w:tc>
        <w:tc>
          <w:tcPr>
            <w:tcW w:w="1339" w:type="dxa"/>
            <w:vAlign w:val="center"/>
          </w:tcPr>
          <w:p w14:paraId="593D44BE">
            <w:pPr>
              <w:pStyle w:val="7"/>
              <w:keepNext w:val="0"/>
              <w:keepLines w:val="0"/>
              <w:pageBreakBefore w:val="0"/>
              <w:widowControl/>
              <w:kinsoku w:val="0"/>
              <w:wordWrap/>
              <w:overflowPunct/>
              <w:topLinePunct w:val="0"/>
              <w:autoSpaceDE w:val="0"/>
              <w:autoSpaceDN w:val="0"/>
              <w:bidi w:val="0"/>
              <w:adjustRightInd w:val="0"/>
              <w:snapToGrid w:val="0"/>
              <w:spacing w:before="128" w:line="356" w:lineRule="auto"/>
              <w:ind w:left="635"/>
              <w:jc w:val="center"/>
              <w:textAlignment w:val="baseline"/>
              <w:rPr>
                <w:rFonts w:hint="eastAsia" w:ascii="仿宋" w:hAnsi="仿宋" w:eastAsia="仿宋" w:cs="仿宋"/>
                <w:b w:val="0"/>
                <w:bCs w:val="0"/>
                <w:i w:val="0"/>
                <w:iCs w:val="0"/>
                <w:caps w:val="0"/>
                <w:snapToGrid w:val="0"/>
                <w:color w:val="000000"/>
                <w:spacing w:val="0"/>
                <w:kern w:val="0"/>
                <w:sz w:val="24"/>
                <w:szCs w:val="24"/>
                <w:lang w:val="en-US" w:eastAsia="en-US" w:bidi="ar-SA"/>
              </w:rPr>
            </w:pPr>
            <w:r>
              <w:rPr>
                <w:rFonts w:hint="eastAsia" w:ascii="仿宋" w:hAnsi="仿宋" w:eastAsia="仿宋" w:cs="仿宋"/>
                <w:b w:val="0"/>
                <w:bCs w:val="0"/>
                <w:i w:val="0"/>
                <w:iCs w:val="0"/>
                <w:caps w:val="0"/>
                <w:snapToGrid w:val="0"/>
                <w:color w:val="000000"/>
                <w:spacing w:val="0"/>
                <w:kern w:val="0"/>
                <w:sz w:val="24"/>
                <w:szCs w:val="24"/>
                <w:lang w:val="en-US" w:eastAsia="en-US" w:bidi="ar-SA"/>
              </w:rPr>
              <w:t>1</w:t>
            </w:r>
          </w:p>
        </w:tc>
        <w:tc>
          <w:tcPr>
            <w:tcW w:w="2492" w:type="dxa"/>
            <w:vAlign w:val="top"/>
          </w:tcPr>
          <w:p w14:paraId="41C406AF">
            <w:pPr>
              <w:keepNext w:val="0"/>
              <w:keepLines w:val="0"/>
              <w:pageBreakBefore w:val="0"/>
              <w:widowControl/>
              <w:kinsoku w:val="0"/>
              <w:wordWrap/>
              <w:overflowPunct/>
              <w:topLinePunct w:val="0"/>
              <w:autoSpaceDE w:val="0"/>
              <w:autoSpaceDN w:val="0"/>
              <w:bidi w:val="0"/>
              <w:adjustRightInd w:val="0"/>
              <w:snapToGrid w:val="0"/>
              <w:spacing w:line="356" w:lineRule="auto"/>
              <w:textAlignment w:val="baseline"/>
              <w:rPr>
                <w:rFonts w:hint="eastAsia" w:ascii="仿宋" w:hAnsi="仿宋" w:eastAsia="仿宋" w:cs="仿宋"/>
                <w:b w:val="0"/>
                <w:bCs w:val="0"/>
                <w:i w:val="0"/>
                <w:iCs w:val="0"/>
                <w:caps w:val="0"/>
                <w:snapToGrid w:val="0"/>
                <w:color w:val="000000"/>
                <w:spacing w:val="0"/>
                <w:kern w:val="0"/>
                <w:sz w:val="24"/>
                <w:szCs w:val="24"/>
                <w:lang w:val="en-US" w:eastAsia="en-US" w:bidi="ar-SA"/>
              </w:rPr>
            </w:pPr>
          </w:p>
        </w:tc>
      </w:tr>
    </w:tbl>
    <w:p w14:paraId="39D80ABD">
      <w:pPr>
        <w:keepNext w:val="0"/>
        <w:keepLines w:val="0"/>
        <w:pageBreakBefore w:val="0"/>
        <w:widowControl/>
        <w:kinsoku w:val="0"/>
        <w:wordWrap/>
        <w:overflowPunct/>
        <w:topLinePunct w:val="0"/>
        <w:autoSpaceDE w:val="0"/>
        <w:autoSpaceDN w:val="0"/>
        <w:bidi w:val="0"/>
        <w:adjustRightInd w:val="0"/>
        <w:snapToGrid w:val="0"/>
        <w:spacing w:before="161" w:line="356" w:lineRule="auto"/>
        <w:ind w:left="487"/>
        <w:textAlignment w:val="baseline"/>
        <w:outlineLvl w:val="1"/>
        <w:rPr>
          <w:rFonts w:hint="eastAsia" w:ascii="仿宋" w:hAnsi="仿宋" w:eastAsia="仿宋" w:cs="仿宋"/>
          <w:b w:val="0"/>
          <w:bCs w:val="0"/>
          <w:i w:val="0"/>
          <w:iCs w:val="0"/>
          <w:caps w:val="0"/>
          <w:snapToGrid w:val="0"/>
          <w:color w:val="000000"/>
          <w:spacing w:val="0"/>
          <w:kern w:val="0"/>
          <w:sz w:val="24"/>
          <w:szCs w:val="24"/>
          <w:lang w:val="en-US" w:eastAsia="en-US" w:bidi="ar-SA"/>
        </w:rPr>
      </w:pPr>
      <w:r>
        <w:rPr>
          <w:rFonts w:hint="eastAsia" w:ascii="仿宋" w:hAnsi="仿宋" w:eastAsia="仿宋" w:cs="仿宋"/>
          <w:b w:val="0"/>
          <w:bCs w:val="0"/>
          <w:i w:val="0"/>
          <w:iCs w:val="0"/>
          <w:caps w:val="0"/>
          <w:snapToGrid w:val="0"/>
          <w:color w:val="000000"/>
          <w:spacing w:val="0"/>
          <w:kern w:val="0"/>
          <w:sz w:val="24"/>
          <w:szCs w:val="24"/>
          <w:lang w:val="en-US" w:eastAsia="en-US" w:bidi="ar-SA"/>
        </w:rPr>
        <w:t>二、采购项目技术要求：</w:t>
      </w:r>
    </w:p>
    <w:p w14:paraId="631365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textAlignment w:val="baseline"/>
        <w:rPr>
          <w:rFonts w:hint="eastAsia" w:ascii="仿宋" w:hAnsi="仿宋" w:eastAsia="仿宋" w:cs="仿宋"/>
          <w:sz w:val="24"/>
          <w:szCs w:val="24"/>
        </w:rPr>
      </w:pPr>
      <w:r>
        <w:rPr>
          <w:rFonts w:hint="eastAsia" w:ascii="仿宋" w:hAnsi="仿宋" w:eastAsia="仿宋" w:cs="仿宋"/>
          <w:b/>
          <w:bCs/>
          <w:i w:val="0"/>
          <w:iCs w:val="0"/>
          <w:caps w:val="0"/>
          <w:color w:val="000000"/>
          <w:spacing w:val="0"/>
          <w:sz w:val="24"/>
          <w:szCs w:val="24"/>
          <w:lang w:eastAsia="zh-CN"/>
        </w:rPr>
        <w:t>（</w:t>
      </w:r>
      <w:r>
        <w:rPr>
          <w:rFonts w:hint="eastAsia" w:ascii="仿宋" w:hAnsi="仿宋" w:eastAsia="仿宋" w:cs="仿宋"/>
          <w:b/>
          <w:bCs/>
          <w:i w:val="0"/>
          <w:iCs w:val="0"/>
          <w:caps w:val="0"/>
          <w:color w:val="000000"/>
          <w:spacing w:val="0"/>
          <w:sz w:val="24"/>
          <w:szCs w:val="24"/>
          <w:lang w:val="en-US" w:eastAsia="zh-CN"/>
        </w:rPr>
        <w:t>一</w:t>
      </w:r>
      <w:r>
        <w:rPr>
          <w:rFonts w:hint="eastAsia" w:ascii="仿宋" w:hAnsi="仿宋" w:eastAsia="仿宋" w:cs="仿宋"/>
          <w:b/>
          <w:bCs/>
          <w:i w:val="0"/>
          <w:iCs w:val="0"/>
          <w:caps w:val="0"/>
          <w:color w:val="000000"/>
          <w:spacing w:val="0"/>
          <w:sz w:val="24"/>
          <w:szCs w:val="24"/>
          <w:lang w:eastAsia="zh-CN"/>
        </w:rPr>
        <w:t>）</w:t>
      </w:r>
      <w:r>
        <w:rPr>
          <w:rFonts w:hint="eastAsia" w:ascii="仿宋" w:hAnsi="仿宋" w:eastAsia="仿宋" w:cs="仿宋"/>
          <w:b/>
          <w:bCs/>
          <w:i w:val="0"/>
          <w:iCs w:val="0"/>
          <w:caps w:val="0"/>
          <w:color w:val="000000"/>
          <w:spacing w:val="0"/>
          <w:sz w:val="24"/>
          <w:szCs w:val="24"/>
        </w:rPr>
        <w:t>、项目概况</w:t>
      </w:r>
    </w:p>
    <w:p w14:paraId="5DEC48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75"/>
        <w:textAlignment w:val="baseline"/>
        <w:rPr>
          <w:rFonts w:hint="eastAsia" w:ascii="仿宋" w:hAnsi="仿宋" w:eastAsia="仿宋" w:cs="仿宋"/>
          <w:sz w:val="24"/>
          <w:szCs w:val="24"/>
        </w:rPr>
      </w:pPr>
      <w:r>
        <w:rPr>
          <w:rFonts w:hint="eastAsia" w:ascii="仿宋" w:hAnsi="仿宋" w:eastAsia="仿宋" w:cs="仿宋"/>
          <w:b w:val="0"/>
          <w:bCs w:val="0"/>
          <w:i w:val="0"/>
          <w:iCs w:val="0"/>
          <w:caps w:val="0"/>
          <w:color w:val="000000"/>
          <w:spacing w:val="0"/>
          <w:sz w:val="24"/>
          <w:szCs w:val="24"/>
        </w:rPr>
        <w:t>项目名称:合肥综合性国家科学中心能源研究院园区绿化养护服务</w:t>
      </w:r>
    </w:p>
    <w:p w14:paraId="50213B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75"/>
        <w:textAlignment w:val="baseline"/>
        <w:rPr>
          <w:rFonts w:hint="eastAsia" w:ascii="仿宋" w:hAnsi="仿宋" w:eastAsia="仿宋" w:cs="仿宋"/>
          <w:sz w:val="24"/>
          <w:szCs w:val="24"/>
        </w:rPr>
      </w:pPr>
      <w:r>
        <w:rPr>
          <w:rFonts w:hint="eastAsia" w:ascii="仿宋" w:hAnsi="仿宋" w:eastAsia="仿宋" w:cs="仿宋"/>
          <w:b w:val="0"/>
          <w:bCs w:val="0"/>
          <w:i w:val="0"/>
          <w:iCs w:val="0"/>
          <w:caps w:val="0"/>
          <w:color w:val="000000"/>
          <w:spacing w:val="0"/>
          <w:sz w:val="24"/>
          <w:szCs w:val="24"/>
        </w:rPr>
        <w:t>项目地点:庐阳区三国城路与幸福路交口西北角</w:t>
      </w:r>
    </w:p>
    <w:p w14:paraId="4FAB8D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75"/>
        <w:textAlignment w:val="baseline"/>
        <w:rPr>
          <w:rFonts w:hint="eastAsia" w:ascii="仿宋" w:hAnsi="仿宋" w:eastAsia="仿宋" w:cs="仿宋"/>
          <w:sz w:val="24"/>
          <w:szCs w:val="24"/>
        </w:rPr>
      </w:pPr>
      <w:r>
        <w:rPr>
          <w:rFonts w:hint="eastAsia" w:ascii="仿宋" w:hAnsi="仿宋" w:eastAsia="仿宋" w:cs="仿宋"/>
          <w:b w:val="0"/>
          <w:bCs w:val="0"/>
          <w:i w:val="0"/>
          <w:iCs w:val="0"/>
          <w:caps w:val="0"/>
          <w:color w:val="000000"/>
          <w:spacing w:val="0"/>
          <w:sz w:val="24"/>
          <w:szCs w:val="24"/>
        </w:rPr>
        <w:t xml:space="preserve">绿化面积: </w:t>
      </w:r>
      <w:r>
        <w:rPr>
          <w:rFonts w:hint="eastAsia" w:ascii="仿宋" w:hAnsi="仿宋" w:eastAsia="仿宋" w:cs="仿宋"/>
          <w:i w:val="0"/>
          <w:iCs w:val="0"/>
          <w:caps w:val="0"/>
          <w:color w:val="000000"/>
          <w:spacing w:val="0"/>
          <w:sz w:val="24"/>
          <w:szCs w:val="24"/>
        </w:rPr>
        <w:t>37352平方米。</w:t>
      </w:r>
    </w:p>
    <w:p w14:paraId="36E80D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textAlignment w:val="baseline"/>
        <w:rPr>
          <w:rFonts w:hint="eastAsia" w:ascii="仿宋" w:hAnsi="仿宋" w:eastAsia="仿宋" w:cs="仿宋"/>
          <w:sz w:val="24"/>
          <w:szCs w:val="24"/>
        </w:rPr>
      </w:pPr>
      <w:r>
        <w:rPr>
          <w:rFonts w:hint="eastAsia" w:ascii="仿宋" w:hAnsi="仿宋" w:eastAsia="仿宋" w:cs="仿宋"/>
          <w:b/>
          <w:bCs/>
          <w:i w:val="0"/>
          <w:iCs w:val="0"/>
          <w:caps w:val="0"/>
          <w:color w:val="000000"/>
          <w:spacing w:val="0"/>
          <w:sz w:val="24"/>
          <w:szCs w:val="24"/>
          <w:lang w:eastAsia="zh-CN"/>
        </w:rPr>
        <w:t>（</w:t>
      </w:r>
      <w:r>
        <w:rPr>
          <w:rFonts w:hint="eastAsia" w:ascii="仿宋" w:hAnsi="仿宋" w:eastAsia="仿宋" w:cs="仿宋"/>
          <w:b/>
          <w:bCs/>
          <w:i w:val="0"/>
          <w:iCs w:val="0"/>
          <w:caps w:val="0"/>
          <w:color w:val="000000"/>
          <w:spacing w:val="0"/>
          <w:sz w:val="24"/>
          <w:szCs w:val="24"/>
          <w:lang w:val="en-US" w:eastAsia="zh-CN"/>
        </w:rPr>
        <w:t>二</w:t>
      </w:r>
      <w:r>
        <w:rPr>
          <w:rFonts w:hint="eastAsia" w:ascii="仿宋" w:hAnsi="仿宋" w:eastAsia="仿宋" w:cs="仿宋"/>
          <w:b/>
          <w:bCs/>
          <w:i w:val="0"/>
          <w:iCs w:val="0"/>
          <w:caps w:val="0"/>
          <w:color w:val="000000"/>
          <w:spacing w:val="0"/>
          <w:sz w:val="24"/>
          <w:szCs w:val="24"/>
          <w:lang w:eastAsia="zh-CN"/>
        </w:rPr>
        <w:t>）</w:t>
      </w:r>
      <w:r>
        <w:rPr>
          <w:rFonts w:hint="eastAsia" w:ascii="仿宋" w:hAnsi="仿宋" w:eastAsia="仿宋" w:cs="仿宋"/>
          <w:b/>
          <w:bCs/>
          <w:i w:val="0"/>
          <w:iCs w:val="0"/>
          <w:caps w:val="0"/>
          <w:color w:val="000000"/>
          <w:spacing w:val="0"/>
          <w:sz w:val="24"/>
          <w:szCs w:val="24"/>
        </w:rPr>
        <w:t>、绿化养护内容：</w:t>
      </w:r>
    </w:p>
    <w:p w14:paraId="035DB6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75"/>
        <w:textAlignment w:val="baseline"/>
        <w:rPr>
          <w:rFonts w:hint="eastAsia" w:ascii="仿宋" w:hAnsi="仿宋" w:eastAsia="仿宋" w:cs="仿宋"/>
          <w:sz w:val="24"/>
          <w:szCs w:val="24"/>
        </w:rPr>
      </w:pPr>
      <w:r>
        <w:rPr>
          <w:rFonts w:hint="eastAsia" w:ascii="仿宋" w:hAnsi="仿宋" w:eastAsia="仿宋" w:cs="仿宋"/>
          <w:b w:val="0"/>
          <w:bCs w:val="0"/>
          <w:i w:val="0"/>
          <w:iCs w:val="0"/>
          <w:caps w:val="0"/>
          <w:color w:val="000000"/>
          <w:spacing w:val="0"/>
          <w:sz w:val="24"/>
          <w:szCs w:val="24"/>
          <w:lang w:val="en-US" w:eastAsia="zh-CN"/>
        </w:rPr>
        <w:t>1、</w:t>
      </w:r>
      <w:r>
        <w:rPr>
          <w:rFonts w:hint="eastAsia" w:ascii="仿宋" w:hAnsi="仿宋" w:eastAsia="仿宋" w:cs="仿宋"/>
          <w:b w:val="0"/>
          <w:bCs w:val="0"/>
          <w:i w:val="0"/>
          <w:iCs w:val="0"/>
          <w:caps w:val="0"/>
          <w:color w:val="000000"/>
          <w:spacing w:val="0"/>
          <w:sz w:val="24"/>
          <w:szCs w:val="24"/>
        </w:rPr>
        <w:t>修剪:根据各类植物的生长特点、立地环境、景观要求,按照操作规程适时进行；</w:t>
      </w:r>
    </w:p>
    <w:p w14:paraId="1E0337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75"/>
        <w:textAlignment w:val="baseline"/>
        <w:rPr>
          <w:rFonts w:hint="eastAsia" w:ascii="仿宋" w:hAnsi="仿宋" w:eastAsia="仿宋" w:cs="仿宋"/>
          <w:sz w:val="24"/>
          <w:szCs w:val="24"/>
        </w:rPr>
      </w:pPr>
      <w:r>
        <w:rPr>
          <w:rFonts w:hint="eastAsia" w:ascii="仿宋" w:hAnsi="仿宋" w:eastAsia="仿宋" w:cs="仿宋"/>
          <w:b w:val="0"/>
          <w:bCs w:val="0"/>
          <w:i w:val="0"/>
          <w:iCs w:val="0"/>
          <w:caps w:val="0"/>
          <w:color w:val="000000"/>
          <w:spacing w:val="0"/>
          <w:sz w:val="24"/>
          <w:szCs w:val="24"/>
          <w:lang w:val="en-US" w:eastAsia="zh-CN"/>
        </w:rPr>
        <w:t>2、</w:t>
      </w:r>
      <w:r>
        <w:rPr>
          <w:rFonts w:hint="eastAsia" w:ascii="仿宋" w:hAnsi="仿宋" w:eastAsia="仿宋" w:cs="仿宋"/>
          <w:b w:val="0"/>
          <w:bCs w:val="0"/>
          <w:i w:val="0"/>
          <w:iCs w:val="0"/>
          <w:caps w:val="0"/>
          <w:color w:val="000000"/>
          <w:spacing w:val="0"/>
          <w:sz w:val="24"/>
          <w:szCs w:val="24"/>
        </w:rPr>
        <w:t>施肥:根据各类植物的生长特点及植物对肥料的需要,要求年施肥不得少于2次以上,新种植物视生长情况,适时适量进行施肥,以保持各类植物的生长旺盛达到一定景观效果；</w:t>
      </w:r>
    </w:p>
    <w:p w14:paraId="176E9D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75"/>
        <w:textAlignment w:val="baseline"/>
        <w:rPr>
          <w:rFonts w:hint="eastAsia" w:ascii="仿宋" w:hAnsi="仿宋" w:eastAsia="仿宋" w:cs="仿宋"/>
          <w:sz w:val="24"/>
          <w:szCs w:val="24"/>
        </w:rPr>
      </w:pPr>
      <w:r>
        <w:rPr>
          <w:rFonts w:hint="eastAsia" w:ascii="仿宋" w:hAnsi="仿宋" w:eastAsia="仿宋" w:cs="仿宋"/>
          <w:b w:val="0"/>
          <w:bCs w:val="0"/>
          <w:i w:val="0"/>
          <w:iCs w:val="0"/>
          <w:caps w:val="0"/>
          <w:color w:val="000000"/>
          <w:spacing w:val="0"/>
          <w:sz w:val="24"/>
          <w:szCs w:val="24"/>
          <w:lang w:val="en-US" w:eastAsia="zh-CN"/>
        </w:rPr>
        <w:t>3、</w:t>
      </w:r>
      <w:r>
        <w:rPr>
          <w:rFonts w:hint="eastAsia" w:ascii="仿宋" w:hAnsi="仿宋" w:eastAsia="仿宋" w:cs="仿宋"/>
          <w:b w:val="0"/>
          <w:bCs w:val="0"/>
          <w:i w:val="0"/>
          <w:iCs w:val="0"/>
          <w:caps w:val="0"/>
          <w:color w:val="000000"/>
          <w:spacing w:val="0"/>
          <w:sz w:val="24"/>
          <w:szCs w:val="24"/>
        </w:rPr>
        <w:t>除草:各类绿地、树穴、绿化带要结合松土及时清理各类杂草；</w:t>
      </w:r>
    </w:p>
    <w:p w14:paraId="1F37F4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75"/>
        <w:textAlignment w:val="baseline"/>
        <w:rPr>
          <w:rFonts w:hint="eastAsia" w:ascii="仿宋" w:hAnsi="仿宋" w:eastAsia="仿宋" w:cs="仿宋"/>
          <w:sz w:val="24"/>
          <w:szCs w:val="24"/>
        </w:rPr>
      </w:pPr>
      <w:r>
        <w:rPr>
          <w:rFonts w:hint="eastAsia" w:ascii="仿宋" w:hAnsi="仿宋" w:eastAsia="仿宋" w:cs="仿宋"/>
          <w:b w:val="0"/>
          <w:bCs w:val="0"/>
          <w:i w:val="0"/>
          <w:iCs w:val="0"/>
          <w:caps w:val="0"/>
          <w:color w:val="000000"/>
          <w:spacing w:val="0"/>
          <w:sz w:val="24"/>
          <w:szCs w:val="24"/>
          <w:lang w:val="en-US" w:eastAsia="zh-CN"/>
        </w:rPr>
        <w:t>4、</w:t>
      </w:r>
      <w:r>
        <w:rPr>
          <w:rFonts w:hint="eastAsia" w:ascii="仿宋" w:hAnsi="仿宋" w:eastAsia="仿宋" w:cs="仿宋"/>
          <w:b w:val="0"/>
          <w:bCs w:val="0"/>
          <w:i w:val="0"/>
          <w:iCs w:val="0"/>
          <w:caps w:val="0"/>
          <w:color w:val="000000"/>
          <w:spacing w:val="0"/>
          <w:sz w:val="24"/>
          <w:szCs w:val="24"/>
        </w:rPr>
        <w:t>抹芽:主要用于乔木、大型灌木,对不定芽要及时清除,以保持树木骨架清晰,促使生长形态美观,营养集中；</w:t>
      </w:r>
    </w:p>
    <w:p w14:paraId="47B6BF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75"/>
        <w:textAlignment w:val="baseline"/>
        <w:rPr>
          <w:rFonts w:hint="eastAsia" w:ascii="仿宋" w:hAnsi="仿宋" w:eastAsia="仿宋" w:cs="仿宋"/>
          <w:sz w:val="24"/>
          <w:szCs w:val="24"/>
        </w:rPr>
      </w:pPr>
      <w:r>
        <w:rPr>
          <w:rFonts w:hint="eastAsia" w:ascii="仿宋" w:hAnsi="仿宋" w:eastAsia="仿宋" w:cs="仿宋"/>
          <w:b w:val="0"/>
          <w:bCs w:val="0"/>
          <w:i w:val="0"/>
          <w:iCs w:val="0"/>
          <w:caps w:val="0"/>
          <w:color w:val="000000"/>
          <w:spacing w:val="0"/>
          <w:sz w:val="24"/>
          <w:szCs w:val="24"/>
          <w:lang w:val="en-US" w:eastAsia="zh-CN"/>
        </w:rPr>
        <w:t>5、</w:t>
      </w:r>
      <w:r>
        <w:rPr>
          <w:rFonts w:hint="eastAsia" w:ascii="仿宋" w:hAnsi="仿宋" w:eastAsia="仿宋" w:cs="仿宋"/>
          <w:b w:val="0"/>
          <w:bCs w:val="0"/>
          <w:i w:val="0"/>
          <w:iCs w:val="0"/>
          <w:caps w:val="0"/>
          <w:color w:val="000000"/>
          <w:spacing w:val="0"/>
          <w:sz w:val="24"/>
          <w:szCs w:val="24"/>
        </w:rPr>
        <w:t>清沽:及时清扫乔木、大型灌木的落叶及绿篱、草坪内的落叶,保持绿化带整洁；</w:t>
      </w:r>
    </w:p>
    <w:p w14:paraId="7160EC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75"/>
        <w:textAlignment w:val="baseline"/>
        <w:rPr>
          <w:rFonts w:hint="eastAsia" w:ascii="仿宋" w:hAnsi="仿宋" w:eastAsia="仿宋" w:cs="仿宋"/>
          <w:sz w:val="24"/>
          <w:szCs w:val="24"/>
        </w:rPr>
      </w:pPr>
      <w:r>
        <w:rPr>
          <w:rFonts w:hint="eastAsia" w:ascii="仿宋" w:hAnsi="仿宋" w:eastAsia="仿宋" w:cs="仿宋"/>
          <w:b w:val="0"/>
          <w:bCs w:val="0"/>
          <w:i w:val="0"/>
          <w:iCs w:val="0"/>
          <w:caps w:val="0"/>
          <w:color w:val="000000"/>
          <w:spacing w:val="0"/>
          <w:sz w:val="24"/>
          <w:szCs w:val="24"/>
          <w:lang w:val="en-US" w:eastAsia="zh-CN"/>
        </w:rPr>
        <w:t>6、</w:t>
      </w:r>
      <w:r>
        <w:rPr>
          <w:rFonts w:hint="eastAsia" w:ascii="仿宋" w:hAnsi="仿宋" w:eastAsia="仿宋" w:cs="仿宋"/>
          <w:b w:val="0"/>
          <w:bCs w:val="0"/>
          <w:i w:val="0"/>
          <w:iCs w:val="0"/>
          <w:caps w:val="0"/>
          <w:color w:val="000000"/>
          <w:spacing w:val="0"/>
          <w:sz w:val="24"/>
          <w:szCs w:val="24"/>
        </w:rPr>
        <w:t>病虫害防治:病虫害防治是园林植物养护中较为重要的手段和内容,要根据各类植物的奇生对象及时做好预测预报,及时采取措施防治；</w:t>
      </w:r>
    </w:p>
    <w:p w14:paraId="016020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right="0" w:firstLine="480" w:firstLineChars="200"/>
        <w:textAlignment w:val="baseline"/>
        <w:rPr>
          <w:rFonts w:hint="eastAsia" w:ascii="仿宋" w:hAnsi="仿宋" w:eastAsia="仿宋" w:cs="仿宋"/>
          <w:sz w:val="24"/>
          <w:szCs w:val="24"/>
        </w:rPr>
      </w:pPr>
      <w:r>
        <w:rPr>
          <w:rFonts w:hint="eastAsia" w:ascii="仿宋" w:hAnsi="仿宋" w:eastAsia="仿宋" w:cs="仿宋"/>
          <w:b w:val="0"/>
          <w:bCs w:val="0"/>
          <w:i w:val="0"/>
          <w:iCs w:val="0"/>
          <w:caps w:val="0"/>
          <w:color w:val="000000"/>
          <w:spacing w:val="0"/>
          <w:sz w:val="24"/>
          <w:szCs w:val="24"/>
          <w:lang w:val="en-US" w:eastAsia="zh-CN"/>
        </w:rPr>
        <w:t>7、</w:t>
      </w:r>
      <w:r>
        <w:rPr>
          <w:rFonts w:hint="eastAsia" w:ascii="仿宋" w:hAnsi="仿宋" w:eastAsia="仿宋" w:cs="仿宋"/>
          <w:b w:val="0"/>
          <w:bCs w:val="0"/>
          <w:i w:val="0"/>
          <w:iCs w:val="0"/>
          <w:caps w:val="0"/>
          <w:color w:val="000000"/>
          <w:spacing w:val="0"/>
          <w:sz w:val="24"/>
          <w:szCs w:val="24"/>
        </w:rPr>
        <w:t>抗早、抗台、抗涝、防寒:早季及新种植物要及时进行灌溉,防止植物因脱水而造成枯死。台汛期间要做好加固、排涝抢险工作,防止植物受损。冬季做好树木树杆刷白,对南方树种进行包扎,保证苗木顺利越冬。</w:t>
      </w:r>
    </w:p>
    <w:p w14:paraId="59183A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475" w:right="0" w:hanging="475"/>
        <w:textAlignment w:val="baseline"/>
        <w:rPr>
          <w:rFonts w:hint="eastAsia" w:ascii="仿宋" w:hAnsi="仿宋" w:eastAsia="仿宋" w:cs="仿宋"/>
          <w:sz w:val="24"/>
          <w:szCs w:val="24"/>
        </w:rPr>
      </w:pPr>
      <w:r>
        <w:rPr>
          <w:rFonts w:hint="eastAsia" w:ascii="仿宋" w:hAnsi="仿宋" w:eastAsia="仿宋" w:cs="仿宋"/>
          <w:b/>
          <w:bCs/>
          <w:i w:val="0"/>
          <w:iCs w:val="0"/>
          <w:caps w:val="0"/>
          <w:color w:val="000000"/>
          <w:spacing w:val="0"/>
          <w:sz w:val="24"/>
          <w:szCs w:val="24"/>
          <w:lang w:eastAsia="zh-CN"/>
        </w:rPr>
        <w:t>（</w:t>
      </w:r>
      <w:r>
        <w:rPr>
          <w:rFonts w:hint="eastAsia" w:ascii="仿宋" w:hAnsi="仿宋" w:eastAsia="仿宋" w:cs="仿宋"/>
          <w:b/>
          <w:bCs/>
          <w:i w:val="0"/>
          <w:iCs w:val="0"/>
          <w:caps w:val="0"/>
          <w:color w:val="000000"/>
          <w:spacing w:val="0"/>
          <w:sz w:val="24"/>
          <w:szCs w:val="24"/>
          <w:lang w:val="en-US" w:eastAsia="zh-CN"/>
        </w:rPr>
        <w:t>三</w:t>
      </w:r>
      <w:r>
        <w:rPr>
          <w:rFonts w:hint="eastAsia" w:ascii="仿宋" w:hAnsi="仿宋" w:eastAsia="仿宋" w:cs="仿宋"/>
          <w:b/>
          <w:bCs/>
          <w:i w:val="0"/>
          <w:iCs w:val="0"/>
          <w:caps w:val="0"/>
          <w:color w:val="000000"/>
          <w:spacing w:val="0"/>
          <w:sz w:val="24"/>
          <w:szCs w:val="24"/>
          <w:lang w:eastAsia="zh-CN"/>
        </w:rPr>
        <w:t>）</w:t>
      </w:r>
      <w:r>
        <w:rPr>
          <w:rFonts w:hint="eastAsia" w:ascii="仿宋" w:hAnsi="仿宋" w:eastAsia="仿宋" w:cs="仿宋"/>
          <w:b/>
          <w:bCs/>
          <w:i w:val="0"/>
          <w:iCs w:val="0"/>
          <w:caps w:val="0"/>
          <w:color w:val="000000"/>
          <w:spacing w:val="0"/>
          <w:sz w:val="24"/>
          <w:szCs w:val="24"/>
          <w:vertAlign w:val="baseline"/>
        </w:rPr>
        <w:t>、质量要求</w:t>
      </w:r>
    </w:p>
    <w:p w14:paraId="76D69D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2534" w:right="0" w:hanging="2043"/>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vertAlign w:val="baseline"/>
          <w:lang w:val="en-US" w:eastAsia="zh-CN"/>
        </w:rPr>
        <w:t>1、</w:t>
      </w:r>
      <w:r>
        <w:rPr>
          <w:rFonts w:hint="eastAsia" w:ascii="仿宋" w:hAnsi="仿宋" w:eastAsia="仿宋" w:cs="仿宋"/>
          <w:i w:val="0"/>
          <w:iCs w:val="0"/>
          <w:caps w:val="0"/>
          <w:color w:val="000000"/>
          <w:spacing w:val="0"/>
          <w:sz w:val="24"/>
          <w:szCs w:val="24"/>
          <w:vertAlign w:val="baseline"/>
        </w:rPr>
        <w:t>草坪养护质量要求：</w:t>
      </w:r>
    </w:p>
    <w:p w14:paraId="1EAB4A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75"/>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vertAlign w:val="baseline"/>
        </w:rPr>
        <w:t>（1）草坪按二级养护标准管理，覆盖率95％以上，草坪内杂草控制在20％以内；园区内操场按标准做到周期性修剪。</w:t>
      </w:r>
    </w:p>
    <w:p w14:paraId="3651E7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75"/>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vertAlign w:val="baseline"/>
        </w:rPr>
        <w:t>（</w:t>
      </w:r>
      <w:r>
        <w:rPr>
          <w:rFonts w:hint="eastAsia" w:ascii="仿宋" w:hAnsi="仿宋" w:eastAsia="仿宋" w:cs="仿宋"/>
          <w:i w:val="0"/>
          <w:iCs w:val="0"/>
          <w:caps w:val="0"/>
          <w:color w:val="000000"/>
          <w:spacing w:val="0"/>
          <w:sz w:val="24"/>
          <w:szCs w:val="24"/>
          <w:vertAlign w:val="baseline"/>
          <w:lang w:val="en-US" w:eastAsia="zh-CN"/>
        </w:rPr>
        <w:t>2</w:t>
      </w:r>
      <w:r>
        <w:rPr>
          <w:rFonts w:hint="eastAsia" w:ascii="仿宋" w:hAnsi="仿宋" w:eastAsia="仿宋" w:cs="仿宋"/>
          <w:i w:val="0"/>
          <w:iCs w:val="0"/>
          <w:caps w:val="0"/>
          <w:color w:val="000000"/>
          <w:spacing w:val="0"/>
          <w:sz w:val="24"/>
          <w:szCs w:val="24"/>
          <w:vertAlign w:val="baseline"/>
        </w:rPr>
        <w:t>）生长和颜色正常，不枯黄；按要求修剪，保证平整美观。</w:t>
      </w:r>
    </w:p>
    <w:p w14:paraId="1E1175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75"/>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vertAlign w:val="baseline"/>
        </w:rPr>
        <w:t>（</w:t>
      </w:r>
      <w:r>
        <w:rPr>
          <w:rFonts w:hint="eastAsia" w:ascii="仿宋" w:hAnsi="仿宋" w:eastAsia="仿宋" w:cs="仿宋"/>
          <w:i w:val="0"/>
          <w:iCs w:val="0"/>
          <w:caps w:val="0"/>
          <w:color w:val="000000"/>
          <w:spacing w:val="0"/>
          <w:sz w:val="24"/>
          <w:szCs w:val="24"/>
          <w:vertAlign w:val="baseline"/>
          <w:lang w:val="en-US" w:eastAsia="zh-CN"/>
        </w:rPr>
        <w:t>3</w:t>
      </w:r>
      <w:r>
        <w:rPr>
          <w:rFonts w:hint="eastAsia" w:ascii="仿宋" w:hAnsi="仿宋" w:eastAsia="仿宋" w:cs="仿宋"/>
          <w:i w:val="0"/>
          <w:iCs w:val="0"/>
          <w:caps w:val="0"/>
          <w:color w:val="000000"/>
          <w:spacing w:val="0"/>
          <w:sz w:val="24"/>
          <w:szCs w:val="24"/>
          <w:vertAlign w:val="baseline"/>
        </w:rPr>
        <w:t>）基本无病虫害。打药后无药害问题；没有因肥、水管理不善造成的枯黄、叶烧问题；浇返青水、防冻水达到约定标准。</w:t>
      </w:r>
    </w:p>
    <w:p w14:paraId="3AB2E9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2534" w:right="0" w:hanging="2043"/>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vertAlign w:val="baseline"/>
          <w:lang w:val="en-US" w:eastAsia="zh-CN"/>
        </w:rPr>
        <w:t>2、</w:t>
      </w:r>
      <w:r>
        <w:rPr>
          <w:rFonts w:hint="eastAsia" w:ascii="仿宋" w:hAnsi="仿宋" w:eastAsia="仿宋" w:cs="仿宋"/>
          <w:i w:val="0"/>
          <w:iCs w:val="0"/>
          <w:caps w:val="0"/>
          <w:color w:val="000000"/>
          <w:spacing w:val="0"/>
          <w:sz w:val="24"/>
          <w:szCs w:val="24"/>
          <w:vertAlign w:val="baseline"/>
        </w:rPr>
        <w:t> 绿篱与乔木养护质量要求：</w:t>
      </w:r>
    </w:p>
    <w:p w14:paraId="46E015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562"/>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vertAlign w:val="baseline"/>
        </w:rPr>
        <w:t>（1）.有蛀干害虫的株数在2％以下(包括2％，以下同)；介壳虫最严重处主枝主干100平方厘米2头活虫以下，较细枝条每尺长一段上在10头活虫以下，株数都在4％以下。</w:t>
      </w:r>
    </w:p>
    <w:p w14:paraId="7A1A6E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562"/>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vertAlign w:val="baseline"/>
        </w:rPr>
        <w:t>（</w:t>
      </w:r>
      <w:r>
        <w:rPr>
          <w:rFonts w:hint="eastAsia" w:ascii="仿宋" w:hAnsi="仿宋" w:eastAsia="仿宋" w:cs="仿宋"/>
          <w:i w:val="0"/>
          <w:iCs w:val="0"/>
          <w:caps w:val="0"/>
          <w:color w:val="000000"/>
          <w:spacing w:val="0"/>
          <w:sz w:val="24"/>
          <w:szCs w:val="24"/>
          <w:vertAlign w:val="baseline"/>
          <w:lang w:val="en-US" w:eastAsia="zh-CN"/>
        </w:rPr>
        <w:t>2</w:t>
      </w:r>
      <w:r>
        <w:rPr>
          <w:rFonts w:hint="eastAsia" w:ascii="仿宋" w:hAnsi="仿宋" w:eastAsia="仿宋" w:cs="仿宋"/>
          <w:i w:val="0"/>
          <w:iCs w:val="0"/>
          <w:caps w:val="0"/>
          <w:color w:val="000000"/>
          <w:spacing w:val="0"/>
          <w:sz w:val="24"/>
          <w:szCs w:val="24"/>
          <w:vertAlign w:val="baseline"/>
        </w:rPr>
        <w:t>）无药害问题；没有因肥、水管理不善造成的枯黄、叶烧问题；浇返青水、防冻水达到约定标准。</w:t>
      </w:r>
    </w:p>
    <w:p w14:paraId="6D1F9B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562"/>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vertAlign w:val="baseline"/>
        </w:rPr>
        <w:t>（</w:t>
      </w:r>
      <w:r>
        <w:rPr>
          <w:rFonts w:hint="eastAsia" w:ascii="仿宋" w:hAnsi="仿宋" w:eastAsia="仿宋" w:cs="仿宋"/>
          <w:i w:val="0"/>
          <w:iCs w:val="0"/>
          <w:caps w:val="0"/>
          <w:color w:val="000000"/>
          <w:spacing w:val="0"/>
          <w:sz w:val="24"/>
          <w:szCs w:val="24"/>
          <w:vertAlign w:val="baseline"/>
          <w:lang w:val="en-US" w:eastAsia="zh-CN"/>
        </w:rPr>
        <w:t>3</w:t>
      </w:r>
      <w:r>
        <w:rPr>
          <w:rFonts w:hint="eastAsia" w:ascii="仿宋" w:hAnsi="仿宋" w:eastAsia="仿宋" w:cs="仿宋"/>
          <w:i w:val="0"/>
          <w:iCs w:val="0"/>
          <w:caps w:val="0"/>
          <w:color w:val="000000"/>
          <w:spacing w:val="0"/>
          <w:sz w:val="24"/>
          <w:szCs w:val="24"/>
          <w:vertAlign w:val="baseline"/>
        </w:rPr>
        <w:t>）行道树和绿地内死株、断桩等及时清除；倾斜树木及时处理；树穴整齐；垂直绿化苗木新稍生长量不大于50厘米。</w:t>
      </w:r>
    </w:p>
    <w:p w14:paraId="229B02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562"/>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vertAlign w:val="baseline"/>
        </w:rPr>
        <w:t>（</w:t>
      </w:r>
      <w:r>
        <w:rPr>
          <w:rFonts w:hint="eastAsia" w:ascii="仿宋" w:hAnsi="仿宋" w:eastAsia="仿宋" w:cs="仿宋"/>
          <w:i w:val="0"/>
          <w:iCs w:val="0"/>
          <w:caps w:val="0"/>
          <w:color w:val="000000"/>
          <w:spacing w:val="0"/>
          <w:sz w:val="24"/>
          <w:szCs w:val="24"/>
          <w:vertAlign w:val="baseline"/>
          <w:lang w:val="en-US" w:eastAsia="zh-CN"/>
        </w:rPr>
        <w:t>4</w:t>
      </w:r>
      <w:r>
        <w:rPr>
          <w:rFonts w:hint="eastAsia" w:ascii="仿宋" w:hAnsi="仿宋" w:eastAsia="仿宋" w:cs="仿宋"/>
          <w:i w:val="0"/>
          <w:iCs w:val="0"/>
          <w:caps w:val="0"/>
          <w:color w:val="000000"/>
          <w:spacing w:val="0"/>
          <w:sz w:val="24"/>
          <w:szCs w:val="24"/>
          <w:vertAlign w:val="baseline"/>
        </w:rPr>
        <w:t>） 树木、绿篱修剪基本合理，形状美观，苗木修剪形成良好架构、及时抹芽、剪除残花败果；病枝、重叠枝不超过8%，剪口平齐，留茬高度不超2厘米；无修剪过重或过轻情况。</w:t>
      </w:r>
    </w:p>
    <w:p w14:paraId="60C880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562"/>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vertAlign w:val="baseline"/>
        </w:rPr>
        <w:t>（</w:t>
      </w:r>
      <w:r>
        <w:rPr>
          <w:rFonts w:hint="eastAsia" w:ascii="仿宋" w:hAnsi="仿宋" w:eastAsia="仿宋" w:cs="仿宋"/>
          <w:i w:val="0"/>
          <w:iCs w:val="0"/>
          <w:caps w:val="0"/>
          <w:color w:val="000000"/>
          <w:spacing w:val="0"/>
          <w:sz w:val="24"/>
          <w:szCs w:val="24"/>
          <w:vertAlign w:val="baseline"/>
          <w:lang w:val="en-US" w:eastAsia="zh-CN"/>
        </w:rPr>
        <w:t>5</w:t>
      </w:r>
      <w:r>
        <w:rPr>
          <w:rFonts w:hint="eastAsia" w:ascii="仿宋" w:hAnsi="仿宋" w:eastAsia="仿宋" w:cs="仿宋"/>
          <w:i w:val="0"/>
          <w:iCs w:val="0"/>
          <w:caps w:val="0"/>
          <w:color w:val="000000"/>
          <w:spacing w:val="0"/>
          <w:sz w:val="24"/>
          <w:szCs w:val="24"/>
          <w:vertAlign w:val="baseline"/>
        </w:rPr>
        <w:t>）能较好地解决树木与电线、建筑物、交通等之间的矛盾。</w:t>
      </w:r>
    </w:p>
    <w:p w14:paraId="025A9B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2534" w:right="0" w:hanging="2043"/>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vertAlign w:val="baseline"/>
          <w:lang w:val="en-US" w:eastAsia="zh-CN"/>
        </w:rPr>
        <w:t>3、</w:t>
      </w:r>
      <w:r>
        <w:rPr>
          <w:rFonts w:hint="eastAsia" w:ascii="仿宋" w:hAnsi="仿宋" w:eastAsia="仿宋" w:cs="仿宋"/>
          <w:i w:val="0"/>
          <w:iCs w:val="0"/>
          <w:caps w:val="0"/>
          <w:color w:val="000000"/>
          <w:spacing w:val="0"/>
          <w:sz w:val="24"/>
          <w:szCs w:val="24"/>
          <w:vertAlign w:val="baseline"/>
        </w:rPr>
        <w:t> 其他：</w:t>
      </w:r>
    </w:p>
    <w:p w14:paraId="18DE8A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75"/>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vertAlign w:val="baseline"/>
        </w:rPr>
        <w:t>（1） 及时清理树挂、绿地垃圾；绿化生产垃圾要做到日产日清，绿地内无明显的废弃物，绿地、草坪内无堆物堆料、搭棚或侵占等，能坚持在重大节日前进行突击清理；绿地垃圾运送到校园甲方指定地点。</w:t>
      </w:r>
    </w:p>
    <w:p w14:paraId="2A58B0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75"/>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vertAlign w:val="baseline"/>
        </w:rPr>
        <w:t>（</w:t>
      </w:r>
      <w:r>
        <w:rPr>
          <w:rFonts w:hint="eastAsia" w:ascii="仿宋" w:hAnsi="仿宋" w:eastAsia="仿宋" w:cs="仿宋"/>
          <w:i w:val="0"/>
          <w:iCs w:val="0"/>
          <w:caps w:val="0"/>
          <w:color w:val="000000"/>
          <w:spacing w:val="0"/>
          <w:sz w:val="24"/>
          <w:szCs w:val="24"/>
          <w:vertAlign w:val="baseline"/>
          <w:lang w:val="en-US" w:eastAsia="zh-CN"/>
        </w:rPr>
        <w:t>2</w:t>
      </w:r>
      <w:r>
        <w:rPr>
          <w:rFonts w:hint="eastAsia" w:ascii="仿宋" w:hAnsi="仿宋" w:eastAsia="仿宋" w:cs="仿宋"/>
          <w:i w:val="0"/>
          <w:iCs w:val="0"/>
          <w:caps w:val="0"/>
          <w:color w:val="000000"/>
          <w:spacing w:val="0"/>
          <w:sz w:val="24"/>
          <w:szCs w:val="24"/>
          <w:vertAlign w:val="baseline"/>
        </w:rPr>
        <w:t>）行道树树干无明显地钉栓刻画现象，树下距树2米以内无影响树木养护管理的堆物堆料、搭棚、圈栏等。</w:t>
      </w:r>
    </w:p>
    <w:p w14:paraId="183D9D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75"/>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vertAlign w:val="baseline"/>
        </w:rPr>
        <w:t>（</w:t>
      </w:r>
      <w:r>
        <w:rPr>
          <w:rFonts w:hint="eastAsia" w:ascii="仿宋" w:hAnsi="仿宋" w:eastAsia="仿宋" w:cs="仿宋"/>
          <w:i w:val="0"/>
          <w:iCs w:val="0"/>
          <w:caps w:val="0"/>
          <w:color w:val="000000"/>
          <w:spacing w:val="0"/>
          <w:sz w:val="24"/>
          <w:szCs w:val="24"/>
          <w:vertAlign w:val="baseline"/>
          <w:lang w:val="en-US" w:eastAsia="zh-CN"/>
        </w:rPr>
        <w:t>3</w:t>
      </w:r>
      <w:r>
        <w:rPr>
          <w:rFonts w:hint="eastAsia" w:ascii="仿宋" w:hAnsi="仿宋" w:eastAsia="仿宋" w:cs="仿宋"/>
          <w:i w:val="0"/>
          <w:iCs w:val="0"/>
          <w:caps w:val="0"/>
          <w:color w:val="000000"/>
          <w:spacing w:val="0"/>
          <w:sz w:val="24"/>
          <w:szCs w:val="24"/>
          <w:vertAlign w:val="baseline"/>
        </w:rPr>
        <w:t>）无较重的人为损坏。对轻微或偶尔发生难以控制的人为损坏，能及时发现和处理。</w:t>
      </w:r>
    </w:p>
    <w:p w14:paraId="0D6DC5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0"/>
        <w:jc w:val="left"/>
        <w:textAlignment w:val="baseline"/>
        <w:rPr>
          <w:rFonts w:hint="eastAsia" w:ascii="仿宋" w:hAnsi="仿宋" w:eastAsia="仿宋" w:cs="仿宋"/>
          <w:sz w:val="24"/>
          <w:szCs w:val="24"/>
        </w:rPr>
      </w:pPr>
      <w:r>
        <w:rPr>
          <w:rFonts w:hint="eastAsia" w:ascii="仿宋" w:hAnsi="仿宋" w:eastAsia="仿宋" w:cs="仿宋"/>
          <w:b/>
          <w:bCs/>
          <w:i w:val="0"/>
          <w:iCs w:val="0"/>
          <w:caps w:val="0"/>
          <w:color w:val="000000"/>
          <w:spacing w:val="0"/>
          <w:sz w:val="24"/>
          <w:szCs w:val="24"/>
          <w:lang w:eastAsia="zh-CN"/>
        </w:rPr>
        <w:t>（</w:t>
      </w:r>
      <w:r>
        <w:rPr>
          <w:rFonts w:hint="eastAsia" w:ascii="仿宋" w:hAnsi="仿宋" w:eastAsia="仿宋" w:cs="仿宋"/>
          <w:b/>
          <w:bCs/>
          <w:i w:val="0"/>
          <w:iCs w:val="0"/>
          <w:caps w:val="0"/>
          <w:color w:val="000000"/>
          <w:spacing w:val="0"/>
          <w:sz w:val="24"/>
          <w:szCs w:val="24"/>
          <w:lang w:val="en-US" w:eastAsia="zh-CN"/>
        </w:rPr>
        <w:t>四</w:t>
      </w:r>
      <w:r>
        <w:rPr>
          <w:rFonts w:hint="eastAsia" w:ascii="仿宋" w:hAnsi="仿宋" w:eastAsia="仿宋" w:cs="仿宋"/>
          <w:b/>
          <w:bCs/>
          <w:i w:val="0"/>
          <w:iCs w:val="0"/>
          <w:caps w:val="0"/>
          <w:color w:val="000000"/>
          <w:spacing w:val="0"/>
          <w:sz w:val="24"/>
          <w:szCs w:val="24"/>
          <w:lang w:eastAsia="zh-CN"/>
        </w:rPr>
        <w:t>）</w:t>
      </w:r>
      <w:r>
        <w:rPr>
          <w:rFonts w:hint="eastAsia" w:ascii="仿宋" w:hAnsi="仿宋" w:eastAsia="仿宋" w:cs="仿宋"/>
          <w:b/>
          <w:bCs/>
          <w:i w:val="0"/>
          <w:iCs w:val="0"/>
          <w:caps w:val="0"/>
          <w:color w:val="000000"/>
          <w:spacing w:val="0"/>
          <w:sz w:val="24"/>
          <w:szCs w:val="24"/>
          <w:vertAlign w:val="baseline"/>
        </w:rPr>
        <w:t>、绿化养护标准：</w:t>
      </w:r>
    </w:p>
    <w:p w14:paraId="3E093D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90"/>
        <w:textAlignment w:val="baseline"/>
        <w:rPr>
          <w:rFonts w:hint="eastAsia" w:ascii="仿宋" w:hAnsi="仿宋" w:eastAsia="仿宋" w:cs="仿宋"/>
          <w:sz w:val="24"/>
          <w:szCs w:val="24"/>
        </w:rPr>
      </w:pPr>
      <w:r>
        <w:rPr>
          <w:rFonts w:hint="eastAsia" w:ascii="仿宋" w:hAnsi="仿宋" w:eastAsia="仿宋" w:cs="仿宋"/>
          <w:b w:val="0"/>
          <w:bCs w:val="0"/>
          <w:i w:val="0"/>
          <w:iCs w:val="0"/>
          <w:caps w:val="0"/>
          <w:color w:val="000000"/>
          <w:spacing w:val="0"/>
          <w:sz w:val="24"/>
          <w:szCs w:val="24"/>
          <w:vertAlign w:val="baseline"/>
        </w:rPr>
        <w:t>1、</w:t>
      </w:r>
      <w:r>
        <w:rPr>
          <w:rFonts w:hint="eastAsia" w:ascii="仿宋" w:hAnsi="仿宋" w:eastAsia="仿宋" w:cs="仿宋"/>
          <w:i w:val="0"/>
          <w:iCs w:val="0"/>
          <w:caps w:val="0"/>
          <w:color w:val="000000"/>
          <w:spacing w:val="0"/>
          <w:sz w:val="24"/>
          <w:szCs w:val="24"/>
          <w:vertAlign w:val="baseline"/>
        </w:rPr>
        <w:t>乙方按照《合肥市园林绿化养护管理标准》中的二级养护相关标准提供服务，不得低于该标准相关要求。</w:t>
      </w:r>
    </w:p>
    <w:p w14:paraId="2CA314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90"/>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vertAlign w:val="baseline"/>
        </w:rPr>
        <w:t>2、全年养护乔木成活率不低于95%、灌木及色块成活率不低于92%、草坪健康生长。</w:t>
      </w:r>
    </w:p>
    <w:p w14:paraId="4982F0B1">
      <w:pPr>
        <w:keepNext w:val="0"/>
        <w:keepLines w:val="0"/>
        <w:pageBreakBefore w:val="0"/>
        <w:widowControl/>
        <w:kinsoku w:val="0"/>
        <w:wordWrap/>
        <w:overflowPunct/>
        <w:topLinePunct w:val="0"/>
        <w:autoSpaceDE w:val="0"/>
        <w:autoSpaceDN w:val="0"/>
        <w:bidi w:val="0"/>
        <w:adjustRightInd w:val="0"/>
        <w:snapToGrid w:val="0"/>
        <w:spacing w:before="179" w:line="356" w:lineRule="auto"/>
        <w:ind w:left="365"/>
        <w:textAlignment w:val="baseline"/>
        <w:rPr>
          <w:rFonts w:hint="eastAsia" w:ascii="仿宋" w:hAnsi="仿宋" w:eastAsia="仿宋" w:cs="仿宋"/>
          <w:i w:val="0"/>
          <w:iCs w:val="0"/>
          <w:caps w:val="0"/>
          <w:snapToGrid w:val="0"/>
          <w:color w:val="000000"/>
          <w:spacing w:val="0"/>
          <w:kern w:val="0"/>
          <w:sz w:val="24"/>
          <w:szCs w:val="24"/>
          <w:vertAlign w:val="baseline"/>
          <w:lang w:val="en-US" w:eastAsia="en-US" w:bidi="ar-SA"/>
        </w:rPr>
      </w:pPr>
      <w:r>
        <w:rPr>
          <w:rFonts w:hint="eastAsia" w:ascii="仿宋" w:hAnsi="仿宋" w:eastAsia="仿宋" w:cs="仿宋"/>
          <w:i w:val="0"/>
          <w:iCs w:val="0"/>
          <w:caps w:val="0"/>
          <w:snapToGrid w:val="0"/>
          <w:color w:val="000000"/>
          <w:spacing w:val="0"/>
          <w:kern w:val="0"/>
          <w:sz w:val="24"/>
          <w:szCs w:val="24"/>
          <w:vertAlign w:val="baseline"/>
          <w:lang w:val="en-US" w:eastAsia="zh-CN" w:bidi="ar-SA"/>
        </w:rPr>
        <w:t>三、</w:t>
      </w:r>
      <w:r>
        <w:rPr>
          <w:rFonts w:hint="eastAsia" w:ascii="仿宋" w:hAnsi="仿宋" w:eastAsia="仿宋" w:cs="仿宋"/>
          <w:i w:val="0"/>
          <w:iCs w:val="0"/>
          <w:caps w:val="0"/>
          <w:snapToGrid w:val="0"/>
          <w:color w:val="000000"/>
          <w:spacing w:val="0"/>
          <w:kern w:val="0"/>
          <w:sz w:val="24"/>
          <w:szCs w:val="24"/>
          <w:vertAlign w:val="baseline"/>
          <w:lang w:val="en-US" w:eastAsia="en-US" w:bidi="ar-SA"/>
        </w:rPr>
        <w:t>付款方式：</w:t>
      </w:r>
    </w:p>
    <w:p w14:paraId="564205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75"/>
        <w:textAlignment w:val="baseline"/>
        <w:rPr>
          <w:rFonts w:hint="eastAsia" w:ascii="仿宋" w:hAnsi="仿宋" w:eastAsia="仿宋" w:cs="仿宋"/>
          <w:i w:val="0"/>
          <w:iCs w:val="0"/>
          <w:caps w:val="0"/>
          <w:snapToGrid w:val="0"/>
          <w:color w:val="000000"/>
          <w:spacing w:val="0"/>
          <w:kern w:val="0"/>
          <w:sz w:val="24"/>
          <w:szCs w:val="24"/>
          <w:vertAlign w:val="baseline"/>
          <w:lang w:val="en-US" w:eastAsia="en-US" w:bidi="ar-SA"/>
        </w:rPr>
      </w:pPr>
      <w:r>
        <w:rPr>
          <w:rFonts w:hint="eastAsia" w:ascii="仿宋" w:hAnsi="仿宋" w:eastAsia="仿宋" w:cs="仿宋"/>
          <w:i w:val="0"/>
          <w:iCs w:val="0"/>
          <w:caps w:val="0"/>
          <w:snapToGrid w:val="0"/>
          <w:color w:val="000000"/>
          <w:spacing w:val="0"/>
          <w:kern w:val="0"/>
          <w:sz w:val="24"/>
          <w:szCs w:val="24"/>
          <w:vertAlign w:val="baseline"/>
          <w:lang w:val="en-US" w:eastAsia="en-US" w:bidi="ar-SA"/>
        </w:rPr>
        <w:t>1. 甲方按季度支付服务费，即下一个季度首月15日前支付上一个季度的合同费用</w:t>
      </w:r>
      <w:r>
        <w:rPr>
          <w:rFonts w:hint="eastAsia" w:ascii="仿宋" w:hAnsi="仿宋" w:eastAsia="仿宋" w:cs="仿宋"/>
          <w:i w:val="0"/>
          <w:iCs w:val="0"/>
          <w:caps w:val="0"/>
          <w:snapToGrid w:val="0"/>
          <w:color w:val="000000"/>
          <w:spacing w:val="0"/>
          <w:kern w:val="0"/>
          <w:sz w:val="24"/>
          <w:szCs w:val="24"/>
          <w:vertAlign w:val="baseline"/>
          <w:lang w:val="en-US" w:eastAsia="zh-CN" w:bidi="ar-SA"/>
        </w:rPr>
        <w:t>。</w:t>
      </w:r>
      <w:r>
        <w:rPr>
          <w:rFonts w:hint="eastAsia" w:ascii="仿宋" w:hAnsi="仿宋" w:eastAsia="仿宋" w:cs="仿宋"/>
          <w:i w:val="0"/>
          <w:iCs w:val="0"/>
          <w:caps w:val="0"/>
          <w:snapToGrid w:val="0"/>
          <w:color w:val="000000"/>
          <w:spacing w:val="0"/>
          <w:kern w:val="0"/>
          <w:sz w:val="24"/>
          <w:szCs w:val="24"/>
          <w:vertAlign w:val="baseline"/>
          <w:lang w:val="en-US" w:eastAsia="en-US" w:bidi="ar-SA"/>
        </w:rPr>
        <w:t>乙方需</w:t>
      </w:r>
      <w:r>
        <w:rPr>
          <w:rFonts w:hint="eastAsia" w:ascii="仿宋" w:hAnsi="仿宋" w:eastAsia="仿宋" w:cs="仿宋"/>
          <w:i w:val="0"/>
          <w:iCs w:val="0"/>
          <w:caps w:val="0"/>
          <w:snapToGrid w:val="0"/>
          <w:color w:val="000000"/>
          <w:spacing w:val="0"/>
          <w:kern w:val="0"/>
          <w:sz w:val="24"/>
          <w:szCs w:val="24"/>
          <w:vertAlign w:val="baseline"/>
          <w:lang w:val="en-US" w:eastAsia="zh-CN" w:bidi="ar-SA"/>
        </w:rPr>
        <w:t>按税法规定</w:t>
      </w:r>
      <w:r>
        <w:rPr>
          <w:rFonts w:hint="eastAsia" w:ascii="仿宋" w:hAnsi="仿宋" w:eastAsia="仿宋" w:cs="仿宋"/>
          <w:i w:val="0"/>
          <w:iCs w:val="0"/>
          <w:caps w:val="0"/>
          <w:snapToGrid w:val="0"/>
          <w:color w:val="000000"/>
          <w:spacing w:val="0"/>
          <w:kern w:val="0"/>
          <w:sz w:val="24"/>
          <w:szCs w:val="24"/>
          <w:vertAlign w:val="baseline"/>
          <w:lang w:val="en-US" w:eastAsia="en-US" w:bidi="ar-SA"/>
        </w:rPr>
        <w:t>开具增值税发票至甲方。</w:t>
      </w:r>
    </w:p>
    <w:p w14:paraId="6D7CFF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left="0" w:right="0" w:firstLine="475"/>
        <w:textAlignment w:val="baseline"/>
        <w:rPr>
          <w:rFonts w:hint="eastAsia" w:ascii="仿宋" w:hAnsi="仿宋" w:eastAsia="仿宋" w:cs="仿宋"/>
          <w:i w:val="0"/>
          <w:iCs w:val="0"/>
          <w:caps w:val="0"/>
          <w:snapToGrid w:val="0"/>
          <w:color w:val="000000"/>
          <w:spacing w:val="0"/>
          <w:kern w:val="0"/>
          <w:sz w:val="24"/>
          <w:szCs w:val="24"/>
          <w:vertAlign w:val="baseline"/>
          <w:lang w:val="en-US" w:eastAsia="en-US" w:bidi="ar-SA"/>
        </w:rPr>
      </w:pPr>
      <w:r>
        <w:rPr>
          <w:rFonts w:hint="eastAsia" w:ascii="仿宋" w:hAnsi="仿宋" w:eastAsia="仿宋" w:cs="仿宋"/>
          <w:i w:val="0"/>
          <w:iCs w:val="0"/>
          <w:caps w:val="0"/>
          <w:snapToGrid w:val="0"/>
          <w:color w:val="000000"/>
          <w:spacing w:val="0"/>
          <w:kern w:val="0"/>
          <w:sz w:val="24"/>
          <w:szCs w:val="24"/>
          <w:vertAlign w:val="baseline"/>
          <w:lang w:val="en-US" w:eastAsia="zh-CN" w:bidi="ar-SA"/>
        </w:rPr>
        <w:t>2</w:t>
      </w:r>
      <w:r>
        <w:rPr>
          <w:rFonts w:hint="eastAsia" w:ascii="仿宋" w:hAnsi="仿宋" w:eastAsia="仿宋" w:cs="仿宋"/>
          <w:i w:val="0"/>
          <w:iCs w:val="0"/>
          <w:caps w:val="0"/>
          <w:snapToGrid w:val="0"/>
          <w:color w:val="000000"/>
          <w:spacing w:val="0"/>
          <w:kern w:val="0"/>
          <w:sz w:val="24"/>
          <w:szCs w:val="24"/>
          <w:vertAlign w:val="baseline"/>
          <w:lang w:val="en-US" w:eastAsia="en-US" w:bidi="ar-SA"/>
        </w:rPr>
        <w:t> 如遇特殊应急需求时（如重要外事活动、创优检查、节假日、送旧迎新、火灾、自然灾害等情况）甲方有权要求乙方进行有关工作突击。由甲方安排的相关工作所产生的相关费用，由乙方按季度据实申报，甲方经审核后，支付给乙方。</w:t>
      </w:r>
    </w:p>
    <w:p w14:paraId="30712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60" w:afterAutospacing="0" w:line="356" w:lineRule="auto"/>
        <w:ind w:right="0" w:firstLine="240" w:firstLineChars="100"/>
        <w:textAlignment w:val="baseline"/>
        <w:rPr>
          <w:rFonts w:hint="eastAsia" w:ascii="仿宋" w:hAnsi="仿宋" w:eastAsia="仿宋" w:cs="仿宋"/>
          <w:i w:val="0"/>
          <w:iCs w:val="0"/>
          <w:caps w:val="0"/>
          <w:snapToGrid w:val="0"/>
          <w:color w:val="000000"/>
          <w:spacing w:val="0"/>
          <w:kern w:val="0"/>
          <w:sz w:val="24"/>
          <w:szCs w:val="24"/>
          <w:vertAlign w:val="baseline"/>
          <w:lang w:val="en-US" w:eastAsia="zh-CN" w:bidi="ar-SA"/>
        </w:rPr>
      </w:pPr>
      <w:r>
        <w:rPr>
          <w:rFonts w:hint="eastAsia" w:ascii="仿宋" w:hAnsi="仿宋" w:eastAsia="仿宋" w:cs="仿宋"/>
          <w:i w:val="0"/>
          <w:iCs w:val="0"/>
          <w:caps w:val="0"/>
          <w:snapToGrid w:val="0"/>
          <w:color w:val="000000"/>
          <w:spacing w:val="0"/>
          <w:kern w:val="0"/>
          <w:sz w:val="24"/>
          <w:szCs w:val="24"/>
          <w:vertAlign w:val="baseline"/>
          <w:lang w:val="en-US" w:eastAsia="zh-CN" w:bidi="ar-SA"/>
        </w:rPr>
        <w:t>四、服务期限：合同签订后1年。合同到期前，经考核合格后，在年度预算能够保障的前提下，可续签采购合同，最多续签两次，合同一年一签，成交金额不变。</w:t>
      </w:r>
    </w:p>
    <w:p w14:paraId="1DF0CD9E">
      <w:pPr>
        <w:keepNext w:val="0"/>
        <w:keepLines w:val="0"/>
        <w:pageBreakBefore w:val="0"/>
        <w:widowControl/>
        <w:kinsoku w:val="0"/>
        <w:wordWrap/>
        <w:overflowPunct/>
        <w:topLinePunct w:val="0"/>
        <w:autoSpaceDE w:val="0"/>
        <w:autoSpaceDN w:val="0"/>
        <w:bidi w:val="0"/>
        <w:adjustRightInd w:val="0"/>
        <w:snapToGrid w:val="0"/>
        <w:spacing w:before="179" w:line="356" w:lineRule="auto"/>
        <w:ind w:left="365"/>
        <w:textAlignment w:val="baseline"/>
        <w:rPr>
          <w:rFonts w:hint="eastAsia" w:ascii="仿宋" w:hAnsi="仿宋" w:eastAsia="仿宋" w:cs="仿宋"/>
          <w:i w:val="0"/>
          <w:iCs w:val="0"/>
          <w:caps w:val="0"/>
          <w:snapToGrid w:val="0"/>
          <w:color w:val="000000"/>
          <w:spacing w:val="0"/>
          <w:kern w:val="0"/>
          <w:sz w:val="24"/>
          <w:szCs w:val="24"/>
          <w:vertAlign w:val="baseline"/>
          <w:lang w:val="en-US" w:eastAsia="en-US" w:bidi="ar-SA"/>
        </w:rPr>
      </w:pPr>
      <w:r>
        <w:rPr>
          <w:rFonts w:hint="eastAsia" w:ascii="仿宋" w:hAnsi="仿宋" w:eastAsia="仿宋" w:cs="仿宋"/>
          <w:i w:val="0"/>
          <w:iCs w:val="0"/>
          <w:caps w:val="0"/>
          <w:snapToGrid w:val="0"/>
          <w:color w:val="000000"/>
          <w:spacing w:val="0"/>
          <w:kern w:val="0"/>
          <w:sz w:val="24"/>
          <w:szCs w:val="24"/>
          <w:vertAlign w:val="baseline"/>
          <w:lang w:val="en-US" w:eastAsia="zh-CN" w:bidi="ar-SA"/>
        </w:rPr>
        <w:t>五、</w:t>
      </w:r>
      <w:r>
        <w:rPr>
          <w:rFonts w:hint="eastAsia" w:ascii="仿宋" w:hAnsi="仿宋" w:eastAsia="仿宋" w:cs="仿宋"/>
          <w:i w:val="0"/>
          <w:iCs w:val="0"/>
          <w:caps w:val="0"/>
          <w:snapToGrid w:val="0"/>
          <w:color w:val="000000"/>
          <w:spacing w:val="0"/>
          <w:kern w:val="0"/>
          <w:sz w:val="24"/>
          <w:szCs w:val="24"/>
          <w:vertAlign w:val="baseline"/>
          <w:lang w:val="en-US" w:eastAsia="en-US" w:bidi="ar-SA"/>
        </w:rPr>
        <w:t>未尽事项：</w:t>
      </w:r>
    </w:p>
    <w:p w14:paraId="1947004F">
      <w:pPr>
        <w:keepNext w:val="0"/>
        <w:keepLines w:val="0"/>
        <w:pageBreakBefore w:val="0"/>
        <w:widowControl/>
        <w:kinsoku w:val="0"/>
        <w:wordWrap/>
        <w:overflowPunct/>
        <w:topLinePunct w:val="0"/>
        <w:autoSpaceDE w:val="0"/>
        <w:autoSpaceDN w:val="0"/>
        <w:bidi w:val="0"/>
        <w:adjustRightInd w:val="0"/>
        <w:snapToGrid w:val="0"/>
        <w:spacing w:before="179" w:line="356" w:lineRule="auto"/>
        <w:ind w:left="365"/>
        <w:textAlignment w:val="baseline"/>
        <w:rPr>
          <w:rFonts w:hint="eastAsia" w:ascii="仿宋" w:hAnsi="仿宋" w:eastAsia="仿宋" w:cs="仿宋"/>
          <w:i w:val="0"/>
          <w:iCs w:val="0"/>
          <w:caps w:val="0"/>
          <w:snapToGrid w:val="0"/>
          <w:color w:val="000000"/>
          <w:spacing w:val="0"/>
          <w:kern w:val="0"/>
          <w:sz w:val="24"/>
          <w:szCs w:val="24"/>
          <w:vertAlign w:val="baseline"/>
          <w:lang w:val="en-US" w:eastAsia="en-US" w:bidi="ar-SA"/>
        </w:rPr>
      </w:pPr>
      <w:r>
        <w:rPr>
          <w:rFonts w:hint="eastAsia" w:ascii="仿宋" w:hAnsi="仿宋" w:eastAsia="仿宋" w:cs="仿宋"/>
          <w:i w:val="0"/>
          <w:iCs w:val="0"/>
          <w:caps w:val="0"/>
          <w:snapToGrid w:val="0"/>
          <w:color w:val="000000"/>
          <w:spacing w:val="0"/>
          <w:kern w:val="0"/>
          <w:sz w:val="24"/>
          <w:szCs w:val="24"/>
          <w:vertAlign w:val="baseline"/>
          <w:lang w:val="en-US" w:eastAsia="en-US" w:bidi="ar-SA"/>
        </w:rPr>
        <w:t>其余未尽事项由采购人和成交供应商在签订合同时商定补充。</w:t>
      </w:r>
    </w:p>
    <w:sectPr>
      <w:footerReference r:id="rId9" w:type="default"/>
      <w:pgSz w:w="11906" w:h="16839"/>
      <w:pgMar w:top="1402" w:right="1119" w:bottom="1197" w:left="1434" w:header="0" w:footer="98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640AE">
    <w:pPr>
      <w:spacing w:line="209" w:lineRule="auto"/>
      <w:ind w:left="3918"/>
      <w:rPr>
        <w:rFonts w:ascii="宋体" w:hAnsi="宋体" w:eastAsia="宋体" w:cs="宋体"/>
        <w:sz w:val="18"/>
        <w:szCs w:val="18"/>
      </w:rPr>
    </w:pPr>
    <w:r>
      <w:rPr>
        <w:rFonts w:ascii="宋体" w:hAnsi="宋体" w:eastAsia="宋体" w:cs="宋体"/>
        <w:spacing w:val="-6"/>
        <w:sz w:val="18"/>
        <w:szCs w:val="18"/>
      </w:rPr>
      <w:t xml:space="preserve">第 </w:t>
    </w:r>
    <w:r>
      <w:rPr>
        <w:rFonts w:ascii="Times New Roman" w:hAnsi="Times New Roman" w:eastAsia="Times New Roman" w:cs="Times New Roman"/>
        <w:spacing w:val="-6"/>
        <w:sz w:val="18"/>
        <w:szCs w:val="18"/>
      </w:rPr>
      <w:t>2</w:t>
    </w:r>
    <w:r>
      <w:rPr>
        <w:rFonts w:ascii="Times New Roman" w:hAnsi="Times New Roman" w:eastAsia="Times New Roman" w:cs="Times New Roman"/>
        <w:spacing w:val="7"/>
        <w:sz w:val="18"/>
        <w:szCs w:val="18"/>
      </w:rPr>
      <w:t xml:space="preserve">  </w:t>
    </w:r>
    <w:r>
      <w:rPr>
        <w:rFonts w:ascii="宋体" w:hAnsi="宋体" w:eastAsia="宋体" w:cs="宋体"/>
        <w:spacing w:val="-6"/>
        <w:sz w:val="18"/>
        <w:szCs w:val="18"/>
      </w:rPr>
      <w:t>页</w:t>
    </w:r>
    <w:r>
      <w:rPr>
        <w:rFonts w:ascii="宋体" w:hAnsi="宋体" w:eastAsia="宋体" w:cs="宋体"/>
        <w:spacing w:val="8"/>
        <w:sz w:val="18"/>
        <w:szCs w:val="18"/>
      </w:rPr>
      <w:t xml:space="preserve"> </w:t>
    </w:r>
    <w:r>
      <w:rPr>
        <w:rFonts w:ascii="宋体" w:hAnsi="宋体" w:eastAsia="宋体" w:cs="宋体"/>
        <w:spacing w:val="-6"/>
        <w:sz w:val="18"/>
        <w:szCs w:val="18"/>
      </w:rPr>
      <w:t>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8</w:t>
    </w:r>
    <w:r>
      <w:rPr>
        <w:rFonts w:ascii="Times New Roman" w:hAnsi="Times New Roman" w:eastAsia="Times New Roman" w:cs="Times New Roman"/>
        <w:spacing w:val="6"/>
        <w:sz w:val="18"/>
        <w:szCs w:val="18"/>
      </w:rPr>
      <w:t xml:space="preserve">  </w:t>
    </w:r>
    <w:r>
      <w:rPr>
        <w:rFonts w:ascii="宋体" w:hAnsi="宋体" w:eastAsia="宋体" w:cs="宋体"/>
        <w:spacing w:val="-6"/>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9E9D7">
    <w:pPr>
      <w:spacing w:line="209" w:lineRule="auto"/>
      <w:ind w:left="3917"/>
      <w:rPr>
        <w:rFonts w:ascii="宋体" w:hAnsi="宋体" w:eastAsia="宋体" w:cs="宋体"/>
        <w:sz w:val="18"/>
        <w:szCs w:val="18"/>
      </w:rPr>
    </w:pPr>
    <w:r>
      <w:rPr>
        <w:rFonts w:ascii="宋体" w:hAnsi="宋体" w:eastAsia="宋体" w:cs="宋体"/>
        <w:spacing w:val="-6"/>
        <w:sz w:val="18"/>
        <w:szCs w:val="18"/>
      </w:rPr>
      <w:t xml:space="preserve">第 </w:t>
    </w:r>
    <w:r>
      <w:rPr>
        <w:rFonts w:ascii="Times New Roman" w:hAnsi="Times New Roman" w:eastAsia="Times New Roman" w:cs="Times New Roman"/>
        <w:spacing w:val="-6"/>
        <w:sz w:val="18"/>
        <w:szCs w:val="18"/>
      </w:rPr>
      <w:t>4</w:t>
    </w:r>
    <w:r>
      <w:rPr>
        <w:rFonts w:ascii="Times New Roman" w:hAnsi="Times New Roman" w:eastAsia="Times New Roman" w:cs="Times New Roman"/>
        <w:spacing w:val="7"/>
        <w:sz w:val="18"/>
        <w:szCs w:val="18"/>
      </w:rPr>
      <w:t xml:space="preserve">  </w:t>
    </w:r>
    <w:r>
      <w:rPr>
        <w:rFonts w:ascii="宋体" w:hAnsi="宋体" w:eastAsia="宋体" w:cs="宋体"/>
        <w:spacing w:val="-6"/>
        <w:sz w:val="18"/>
        <w:szCs w:val="18"/>
      </w:rPr>
      <w:t>页</w:t>
    </w:r>
    <w:r>
      <w:rPr>
        <w:rFonts w:ascii="宋体" w:hAnsi="宋体" w:eastAsia="宋体" w:cs="宋体"/>
        <w:spacing w:val="8"/>
        <w:sz w:val="18"/>
        <w:szCs w:val="18"/>
      </w:rPr>
      <w:t xml:space="preserve"> </w:t>
    </w:r>
    <w:r>
      <w:rPr>
        <w:rFonts w:ascii="宋体" w:hAnsi="宋体" w:eastAsia="宋体" w:cs="宋体"/>
        <w:spacing w:val="-6"/>
        <w:sz w:val="18"/>
        <w:szCs w:val="18"/>
      </w:rPr>
      <w:t>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8</w:t>
    </w:r>
    <w:r>
      <w:rPr>
        <w:rFonts w:ascii="Times New Roman" w:hAnsi="Times New Roman" w:eastAsia="Times New Roman" w:cs="Times New Roman"/>
        <w:spacing w:val="6"/>
        <w:sz w:val="18"/>
        <w:szCs w:val="18"/>
      </w:rPr>
      <w:t xml:space="preserve">  </w:t>
    </w:r>
    <w:r>
      <w:rPr>
        <w:rFonts w:ascii="宋体" w:hAnsi="宋体" w:eastAsia="宋体" w:cs="宋体"/>
        <w:spacing w:val="-6"/>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631A">
    <w:pPr>
      <w:spacing w:line="209" w:lineRule="auto"/>
      <w:ind w:left="3918"/>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8"/>
        <w:sz w:val="18"/>
        <w:szCs w:val="18"/>
      </w:rPr>
      <w:t>6</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8"/>
        <w:sz w:val="18"/>
        <w:szCs w:val="18"/>
      </w:rPr>
      <w:t xml:space="preserve"> </w:t>
    </w:r>
    <w:r>
      <w:rPr>
        <w:rFonts w:ascii="宋体" w:hAnsi="宋体" w:eastAsia="宋体" w:cs="宋体"/>
        <w:spacing w:val="-8"/>
        <w:sz w:val="18"/>
        <w:szCs w:val="18"/>
      </w:rPr>
      <w:t>共</w:t>
    </w:r>
    <w:r>
      <w:rPr>
        <w:rFonts w:ascii="宋体" w:hAnsi="宋体" w:eastAsia="宋体" w:cs="宋体"/>
        <w:spacing w:val="10"/>
        <w:sz w:val="18"/>
        <w:szCs w:val="18"/>
      </w:rPr>
      <w:t xml:space="preserve"> </w:t>
    </w:r>
    <w:r>
      <w:rPr>
        <w:rFonts w:ascii="Times New Roman" w:hAnsi="Times New Roman" w:eastAsia="Times New Roman" w:cs="Times New Roman"/>
        <w:spacing w:val="-8"/>
        <w:sz w:val="18"/>
        <w:szCs w:val="18"/>
      </w:rPr>
      <w:t>8</w:t>
    </w:r>
    <w:r>
      <w:rPr>
        <w:rFonts w:ascii="Times New Roman" w:hAnsi="Times New Roman" w:eastAsia="Times New Roman" w:cs="Times New Roman"/>
        <w:spacing w:val="6"/>
        <w:sz w:val="18"/>
        <w:szCs w:val="18"/>
      </w:rPr>
      <w:t xml:space="preserve">  </w:t>
    </w:r>
    <w:r>
      <w:rPr>
        <w:rFonts w:ascii="宋体" w:hAnsi="宋体" w:eastAsia="宋体" w:cs="宋体"/>
        <w:spacing w:val="-8"/>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D298F">
    <w:pPr>
      <w:spacing w:line="209" w:lineRule="auto"/>
      <w:ind w:left="3918"/>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8"/>
        <w:sz w:val="18"/>
        <w:szCs w:val="18"/>
      </w:rPr>
      <w:t>7</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8"/>
        <w:sz w:val="18"/>
        <w:szCs w:val="18"/>
      </w:rPr>
      <w:t xml:space="preserve"> </w:t>
    </w:r>
    <w:r>
      <w:rPr>
        <w:rFonts w:ascii="宋体" w:hAnsi="宋体" w:eastAsia="宋体" w:cs="宋体"/>
        <w:spacing w:val="-8"/>
        <w:sz w:val="18"/>
        <w:szCs w:val="18"/>
      </w:rPr>
      <w:t>共</w:t>
    </w:r>
    <w:r>
      <w:rPr>
        <w:rFonts w:ascii="宋体" w:hAnsi="宋体" w:eastAsia="宋体" w:cs="宋体"/>
        <w:spacing w:val="10"/>
        <w:sz w:val="18"/>
        <w:szCs w:val="18"/>
      </w:rPr>
      <w:t xml:space="preserve"> </w:t>
    </w:r>
    <w:r>
      <w:rPr>
        <w:rFonts w:ascii="Times New Roman" w:hAnsi="Times New Roman" w:eastAsia="Times New Roman" w:cs="Times New Roman"/>
        <w:spacing w:val="-8"/>
        <w:sz w:val="18"/>
        <w:szCs w:val="18"/>
      </w:rPr>
      <w:t>8</w:t>
    </w:r>
    <w:r>
      <w:rPr>
        <w:rFonts w:ascii="Times New Roman" w:hAnsi="Times New Roman" w:eastAsia="Times New Roman" w:cs="Times New Roman"/>
        <w:spacing w:val="6"/>
        <w:sz w:val="18"/>
        <w:szCs w:val="18"/>
      </w:rPr>
      <w:t xml:space="preserve">  </w:t>
    </w:r>
    <w:r>
      <w:rPr>
        <w:rFonts w:ascii="宋体" w:hAnsi="宋体" w:eastAsia="宋体" w:cs="宋体"/>
        <w:spacing w:val="-8"/>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B7CE">
    <w:pPr>
      <w:spacing w:line="209" w:lineRule="auto"/>
      <w:ind w:left="3917"/>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8"/>
        <w:sz w:val="18"/>
        <w:szCs w:val="18"/>
      </w:rPr>
      <w:t>8</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8"/>
        <w:sz w:val="18"/>
        <w:szCs w:val="18"/>
      </w:rPr>
      <w:t xml:space="preserve"> </w:t>
    </w:r>
    <w:r>
      <w:rPr>
        <w:rFonts w:ascii="宋体" w:hAnsi="宋体" w:eastAsia="宋体" w:cs="宋体"/>
        <w:spacing w:val="-8"/>
        <w:sz w:val="18"/>
        <w:szCs w:val="18"/>
      </w:rPr>
      <w:t>共</w:t>
    </w:r>
    <w:r>
      <w:rPr>
        <w:rFonts w:ascii="宋体" w:hAnsi="宋体" w:eastAsia="宋体" w:cs="宋体"/>
        <w:spacing w:val="10"/>
        <w:sz w:val="18"/>
        <w:szCs w:val="18"/>
      </w:rPr>
      <w:t xml:space="preserve"> </w:t>
    </w:r>
    <w:r>
      <w:rPr>
        <w:rFonts w:ascii="Times New Roman" w:hAnsi="Times New Roman" w:eastAsia="Times New Roman" w:cs="Times New Roman"/>
        <w:spacing w:val="-8"/>
        <w:sz w:val="18"/>
        <w:szCs w:val="18"/>
      </w:rPr>
      <w:t>8</w:t>
    </w:r>
    <w:r>
      <w:rPr>
        <w:rFonts w:ascii="Times New Roman" w:hAnsi="Times New Roman" w:eastAsia="Times New Roman" w:cs="Times New Roman"/>
        <w:spacing w:val="6"/>
        <w:sz w:val="18"/>
        <w:szCs w:val="18"/>
      </w:rPr>
      <w:t xml:space="preserve">  </w:t>
    </w:r>
    <w:r>
      <w:rPr>
        <w:rFonts w:ascii="宋体" w:hAnsi="宋体" w:eastAsia="宋体" w:cs="宋体"/>
        <w:spacing w:val="-8"/>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7B445F6"/>
    <w:rsid w:val="13D91BA5"/>
    <w:rsid w:val="153E150F"/>
    <w:rsid w:val="2A6C679B"/>
    <w:rsid w:val="3553012D"/>
    <w:rsid w:val="7A4D69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Normal (Web)"/>
    <w:basedOn w:val="1"/>
    <w:qFormat/>
    <w:uiPriority w:val="0"/>
    <w:rPr>
      <w:sz w:val="24"/>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4311</Words>
  <Characters>4388</Characters>
  <TotalTime>24</TotalTime>
  <ScaleCrop>false</ScaleCrop>
  <LinksUpToDate>false</LinksUpToDate>
  <CharactersWithSpaces>4522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2025-05-13T14:24:00Z</dcterms:created>
  <dc:creator>张国樑</dc:creator>
  <cp:lastModifiedBy>xero</cp:lastModifiedBy>
  <dcterms:modified xsi:type="dcterms:W3CDTF">2025-07-03T06:27:19Z</dcterms:modified>
  <dc:title>网址：www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2025-07-01T14:20:13Z</vt:filetime>
  </property>
  <property fmtid="{D5CDD505-2E9C-101B-9397-08002B2CF9AE}" pid="4" name="KSOTemplateDocerSaveRecord">
    <vt:lpwstr>eyJoZGlkIjoiZjQ5ZGY4ZjFmNDI2NmUzOTdlNzA4MjE5NTBiZmMyMTQiLCJ1c2VySWQiOiIyMzM0NTAwOTcifQ==</vt:lpwstr>
  </property>
  <property fmtid="{D5CDD505-2E9C-101B-9397-08002B2CF9AE}" pid="5" name="KSOProductBuildVer">
    <vt:lpwstr>2052-12.1.0.21541</vt:lpwstr>
  </property>
  <property fmtid="{D5CDD505-2E9C-101B-9397-08002B2CF9AE}" pid="6" name="ICV">
    <vt:lpwstr>737E9175E00348F2AAA7DA73665A05AB_13</vt:lpwstr>
  </property>
</Properties>
</file>